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7"/>
        <w:gridCol w:w="3689"/>
        <w:gridCol w:w="2699"/>
        <w:gridCol w:w="3595"/>
      </w:tblGrid>
      <w:tr w:rsidR="004E4235" w:rsidRPr="006637D0" w14:paraId="298350A4" w14:textId="77777777" w:rsidTr="004F41A6">
        <w:trPr>
          <w:trHeight w:val="629"/>
        </w:trPr>
        <w:tc>
          <w:tcPr>
            <w:tcW w:w="1145" w:type="pct"/>
            <w:tcBorders>
              <w:bottom w:val="single" w:sz="18" w:space="0" w:color="auto"/>
            </w:tcBorders>
            <w:vAlign w:val="bottom"/>
          </w:tcPr>
          <w:p w14:paraId="582ECBD4" w14:textId="77777777"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 w:rsidRPr="006637D0">
              <w:rPr>
                <w:rFonts w:cs="Arial"/>
                <w:b/>
              </w:rPr>
              <w:t>Current Basis</w:t>
            </w:r>
          </w:p>
        </w:tc>
        <w:tc>
          <w:tcPr>
            <w:tcW w:w="1424" w:type="pct"/>
            <w:tcBorders>
              <w:bottom w:val="single" w:sz="18" w:space="0" w:color="auto"/>
            </w:tcBorders>
            <w:vAlign w:val="bottom"/>
          </w:tcPr>
          <w:p w14:paraId="164E7276" w14:textId="77777777"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Proposed Basis</w:t>
            </w:r>
          </w:p>
        </w:tc>
        <w:tc>
          <w:tcPr>
            <w:tcW w:w="1042" w:type="pct"/>
            <w:tcBorders>
              <w:bottom w:val="single" w:sz="18" w:space="0" w:color="auto"/>
            </w:tcBorders>
            <w:vAlign w:val="bottom"/>
          </w:tcPr>
          <w:p w14:paraId="5A89E8AA" w14:textId="58D93A07" w:rsidR="004E4235" w:rsidRPr="006637D0" w:rsidRDefault="004E4235" w:rsidP="009917E6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Change</w:t>
            </w:r>
            <w:r w:rsidR="00D61EA2" w:rsidRPr="00DC4BC0">
              <w:rPr>
                <w:rFonts w:cs="Arial"/>
                <w:b/>
                <w:vertAlign w:val="superscript"/>
              </w:rPr>
              <w:t>1</w:t>
            </w:r>
            <w:r w:rsidRPr="006637D0">
              <w:rPr>
                <w:rFonts w:cs="Arial"/>
                <w:b/>
              </w:rPr>
              <w:t xml:space="preserve"> in Deviation</w:t>
            </w:r>
            <w:r w:rsidR="00D61EA2">
              <w:rPr>
                <w:rFonts w:cs="Arial"/>
                <w:b/>
                <w:vertAlign w:val="superscript"/>
              </w:rPr>
              <w:t>2</w:t>
            </w:r>
            <w:r w:rsidRPr="006637D0">
              <w:rPr>
                <w:rFonts w:cs="Arial"/>
                <w:b/>
                <w:vertAlign w:val="superscript"/>
              </w:rPr>
              <w:t xml:space="preserve"> </w:t>
            </w:r>
            <w:r w:rsidRPr="006637D0">
              <w:rPr>
                <w:rFonts w:cs="Arial"/>
                <w:b/>
              </w:rPr>
              <w:t>or Loss Cost Multiplier</w:t>
            </w:r>
            <w:r w:rsidR="00D61EA2">
              <w:rPr>
                <w:rFonts w:cs="Arial"/>
                <w:b/>
                <w:vertAlign w:val="superscript"/>
              </w:rPr>
              <w:t>3</w:t>
            </w:r>
            <w:r w:rsidR="005561C6">
              <w:rPr>
                <w:rFonts w:cs="Arial"/>
                <w:b/>
                <w:vertAlign w:val="superscript"/>
              </w:rPr>
              <w:t xml:space="preserve">  </w:t>
            </w:r>
            <w:r w:rsidR="005561C6">
              <w:rPr>
                <w:rFonts w:cs="Arial"/>
                <w:b/>
              </w:rPr>
              <w:t>or ICR</w:t>
            </w:r>
          </w:p>
        </w:tc>
        <w:tc>
          <w:tcPr>
            <w:tcW w:w="1388" w:type="pct"/>
            <w:tcBorders>
              <w:bottom w:val="single" w:sz="18" w:space="0" w:color="auto"/>
            </w:tcBorders>
            <w:shd w:val="clear" w:color="auto" w:fill="EEECE1" w:themeFill="background2"/>
            <w:vAlign w:val="bottom"/>
          </w:tcPr>
          <w:p w14:paraId="77AFACC1" w14:textId="356829AE" w:rsidR="004E4235" w:rsidRPr="006637D0" w:rsidRDefault="004E4235" w:rsidP="00D61D08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 xml:space="preserve">Action </w:t>
            </w:r>
            <w:r w:rsidR="004F41A6">
              <w:rPr>
                <w:rFonts w:cs="Arial"/>
                <w:b/>
              </w:rPr>
              <w:t>Required</w:t>
            </w:r>
          </w:p>
        </w:tc>
      </w:tr>
      <w:tr w:rsidR="004E4235" w:rsidRPr="006637D0" w14:paraId="6D1344ED" w14:textId="77777777" w:rsidTr="004F41A6">
        <w:trPr>
          <w:trHeight w:val="341"/>
        </w:trPr>
        <w:tc>
          <w:tcPr>
            <w:tcW w:w="1145" w:type="pct"/>
            <w:tcBorders>
              <w:top w:val="single" w:sz="18" w:space="0" w:color="auto"/>
            </w:tcBorders>
            <w:vAlign w:val="center"/>
          </w:tcPr>
          <w:p w14:paraId="2DB9660A" w14:textId="0927470D" w:rsidR="004E4235" w:rsidRPr="006637D0" w:rsidRDefault="00E856A9" w:rsidP="00D61D08">
            <w:pPr>
              <w:rPr>
                <w:rFonts w:cs="Arial"/>
              </w:rPr>
            </w:pPr>
            <w:r>
              <w:rPr>
                <w:rFonts w:cs="Arial"/>
              </w:rPr>
              <w:t>7/1/16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424" w:type="pct"/>
            <w:tcBorders>
              <w:top w:val="single" w:sz="18" w:space="0" w:color="auto"/>
            </w:tcBorders>
            <w:vAlign w:val="center"/>
          </w:tcPr>
          <w:p w14:paraId="3C8C6BE5" w14:textId="4582F53B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 w:rsidR="00E856A9"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042" w:type="pct"/>
            <w:tcBorders>
              <w:top w:val="single" w:sz="18" w:space="0" w:color="auto"/>
            </w:tcBorders>
            <w:vAlign w:val="center"/>
          </w:tcPr>
          <w:p w14:paraId="7213F6FF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388" w:type="pct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02F7876E" w14:textId="64C7AB53" w:rsidR="004E4235" w:rsidRPr="006637D0" w:rsidRDefault="00821A13" w:rsidP="00B51627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</w:t>
            </w:r>
            <w:r w:rsidR="00B51627">
              <w:rPr>
                <w:rFonts w:cs="Arial"/>
              </w:rPr>
              <w:t xml:space="preserve">Category A </w:t>
            </w:r>
            <w:r w:rsidR="00167BB4">
              <w:rPr>
                <w:rFonts w:cs="Arial"/>
              </w:rPr>
              <w:t>documents</w:t>
            </w:r>
          </w:p>
        </w:tc>
      </w:tr>
      <w:tr w:rsidR="004E4235" w:rsidRPr="006637D0" w14:paraId="2EF0640C" w14:textId="77777777" w:rsidTr="004F41A6">
        <w:trPr>
          <w:trHeight w:val="269"/>
        </w:trPr>
        <w:tc>
          <w:tcPr>
            <w:tcW w:w="1145" w:type="pct"/>
            <w:vAlign w:val="center"/>
          </w:tcPr>
          <w:p w14:paraId="17481A42" w14:textId="3A2B1F7F" w:rsidR="004E4235" w:rsidRPr="006637D0" w:rsidRDefault="002501EA" w:rsidP="001E3A86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 w:rsidR="00E856A9">
              <w:rPr>
                <w:rFonts w:cs="Arial"/>
              </w:rPr>
              <w:t>6</w:t>
            </w:r>
            <w:r w:rsidR="004E4235"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424" w:type="pct"/>
            <w:vAlign w:val="center"/>
          </w:tcPr>
          <w:p w14:paraId="44241E95" w14:textId="524D6F1D" w:rsidR="004E4235" w:rsidRPr="006637D0" w:rsidRDefault="00786C8C" w:rsidP="00821A1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 w:rsidR="00E856A9"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042" w:type="pct"/>
            <w:vAlign w:val="center"/>
          </w:tcPr>
          <w:p w14:paraId="38B61458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388" w:type="pct"/>
            <w:shd w:val="clear" w:color="auto" w:fill="EEECE1" w:themeFill="background2"/>
            <w:vAlign w:val="center"/>
          </w:tcPr>
          <w:p w14:paraId="3C37421F" w14:textId="58C00A72" w:rsidR="004E4235" w:rsidRPr="006637D0" w:rsidRDefault="00B51627" w:rsidP="00167BB4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</w:t>
            </w:r>
            <w:r>
              <w:rPr>
                <w:rFonts w:cs="Arial"/>
              </w:rPr>
              <w:t xml:space="preserve">Category A </w:t>
            </w:r>
            <w:r w:rsidR="00167BB4">
              <w:rPr>
                <w:rFonts w:cs="Arial"/>
              </w:rPr>
              <w:t>documents</w:t>
            </w:r>
          </w:p>
        </w:tc>
      </w:tr>
      <w:tr w:rsidR="005561C6" w:rsidRPr="006637D0" w14:paraId="3F00FCBC" w14:textId="77777777" w:rsidTr="004F41A6">
        <w:trPr>
          <w:trHeight w:val="521"/>
        </w:trPr>
        <w:tc>
          <w:tcPr>
            <w:tcW w:w="1145" w:type="pct"/>
          </w:tcPr>
          <w:p w14:paraId="52F36775" w14:textId="6C7DD29B" w:rsidR="005561C6" w:rsidRDefault="005561C6" w:rsidP="005561C6">
            <w:pPr>
              <w:rPr>
                <w:rFonts w:cs="Arial"/>
              </w:rPr>
            </w:pPr>
            <w:r w:rsidRPr="00E53267">
              <w:t>Independent</w:t>
            </w:r>
            <w:r w:rsidR="00461F46">
              <w:t>,</w:t>
            </w:r>
            <w:r w:rsidRPr="00E53267">
              <w:t xml:space="preserve"> Insurer-Specific Classification Relativities (ICR)</w:t>
            </w:r>
          </w:p>
        </w:tc>
        <w:tc>
          <w:tcPr>
            <w:tcW w:w="1424" w:type="pct"/>
          </w:tcPr>
          <w:p w14:paraId="51753811" w14:textId="77777777" w:rsidR="00D61EA2" w:rsidRDefault="00D61EA2" w:rsidP="005561C6"/>
          <w:p w14:paraId="5ED4D895" w14:textId="28237FCF" w:rsidR="005561C6" w:rsidRDefault="005561C6" w:rsidP="005561C6">
            <w:pPr>
              <w:rPr>
                <w:rFonts w:cs="Arial"/>
              </w:rPr>
            </w:pPr>
            <w:r w:rsidRPr="00E53267">
              <w:t>ICR</w:t>
            </w:r>
          </w:p>
        </w:tc>
        <w:tc>
          <w:tcPr>
            <w:tcW w:w="1042" w:type="pct"/>
          </w:tcPr>
          <w:p w14:paraId="286EE756" w14:textId="77777777" w:rsidR="005561C6" w:rsidRDefault="005561C6" w:rsidP="005561C6">
            <w:pPr>
              <w:jc w:val="center"/>
            </w:pPr>
          </w:p>
          <w:p w14:paraId="2685A73E" w14:textId="74EAE064" w:rsidR="005561C6" w:rsidRPr="006637D0" w:rsidRDefault="005561C6" w:rsidP="005561C6">
            <w:pPr>
              <w:jc w:val="center"/>
              <w:rPr>
                <w:rFonts w:cs="Arial"/>
              </w:rPr>
            </w:pPr>
            <w:r w:rsidRPr="00E53267">
              <w:t>No</w:t>
            </w:r>
          </w:p>
        </w:tc>
        <w:tc>
          <w:tcPr>
            <w:tcW w:w="1388" w:type="pct"/>
            <w:shd w:val="clear" w:color="auto" w:fill="EEECE1" w:themeFill="background2"/>
          </w:tcPr>
          <w:p w14:paraId="41AD8E3B" w14:textId="77777777" w:rsidR="005561C6" w:rsidRDefault="005561C6" w:rsidP="005561C6"/>
          <w:p w14:paraId="706DCA90" w14:textId="117A0268" w:rsidR="005561C6" w:rsidRPr="006637D0" w:rsidRDefault="00433EDA" w:rsidP="005561C6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4E4235" w:rsidRPr="006637D0" w14:paraId="564BF1C6" w14:textId="77777777" w:rsidTr="004F41A6">
        <w:trPr>
          <w:trHeight w:val="395"/>
        </w:trPr>
        <w:tc>
          <w:tcPr>
            <w:tcW w:w="1145" w:type="pct"/>
            <w:vAlign w:val="center"/>
          </w:tcPr>
          <w:p w14:paraId="2C6F1062" w14:textId="1B26274A" w:rsidR="004E4235" w:rsidRPr="006637D0" w:rsidRDefault="00E856A9" w:rsidP="00D61D08">
            <w:pPr>
              <w:rPr>
                <w:rFonts w:cs="Arial"/>
              </w:rPr>
            </w:pPr>
            <w:r>
              <w:rPr>
                <w:rFonts w:cs="Arial"/>
              </w:rPr>
              <w:t>7/1/16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424" w:type="pct"/>
            <w:vAlign w:val="center"/>
          </w:tcPr>
          <w:p w14:paraId="3BD45326" w14:textId="76BF16FC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 w:rsidR="00E856A9"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 xml:space="preserve"> TDI Relativities</w:t>
            </w:r>
            <w:r w:rsidR="0044443F">
              <w:rPr>
                <w:rFonts w:cs="Arial"/>
              </w:rPr>
              <w:t>,</w:t>
            </w:r>
            <w:r w:rsidR="00E856A9">
              <w:rPr>
                <w:rFonts w:cs="Arial"/>
              </w:rPr>
              <w:t xml:space="preserve"> 7/1/17</w:t>
            </w:r>
            <w:r w:rsidR="002501EA">
              <w:rPr>
                <w:rFonts w:cs="Arial"/>
              </w:rPr>
              <w:t xml:space="preserve"> NCCI Loss Costs</w:t>
            </w:r>
            <w:r w:rsidR="0044443F">
              <w:rPr>
                <w:rFonts w:cs="Arial"/>
              </w:rPr>
              <w:t>,</w:t>
            </w:r>
            <w:r w:rsidR="002501EA">
              <w:rPr>
                <w:rFonts w:cs="Arial"/>
              </w:rPr>
              <w:t xml:space="preserve"> or ICR</w:t>
            </w:r>
          </w:p>
        </w:tc>
        <w:tc>
          <w:tcPr>
            <w:tcW w:w="1042" w:type="pct"/>
            <w:vAlign w:val="center"/>
          </w:tcPr>
          <w:p w14:paraId="5B86A096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388" w:type="pct"/>
            <w:shd w:val="clear" w:color="auto" w:fill="EEECE1" w:themeFill="background2"/>
            <w:vAlign w:val="center"/>
          </w:tcPr>
          <w:p w14:paraId="56CB74C8" w14:textId="54018C1E" w:rsidR="004E4235" w:rsidRPr="006637D0" w:rsidRDefault="00B51627" w:rsidP="00167BB4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</w:t>
            </w:r>
            <w:r>
              <w:rPr>
                <w:rFonts w:cs="Arial"/>
              </w:rPr>
              <w:t xml:space="preserve">Category A and B </w:t>
            </w:r>
            <w:r w:rsidR="00167BB4">
              <w:rPr>
                <w:rFonts w:cs="Arial"/>
              </w:rPr>
              <w:t>documents</w:t>
            </w:r>
          </w:p>
        </w:tc>
      </w:tr>
      <w:tr w:rsidR="004E4235" w:rsidRPr="006637D0" w14:paraId="02DED559" w14:textId="77777777" w:rsidTr="004F41A6">
        <w:trPr>
          <w:trHeight w:val="593"/>
        </w:trPr>
        <w:tc>
          <w:tcPr>
            <w:tcW w:w="1145" w:type="pct"/>
            <w:vAlign w:val="center"/>
          </w:tcPr>
          <w:p w14:paraId="3A871FF5" w14:textId="3C93CE5D" w:rsidR="004E4235" w:rsidRPr="006637D0" w:rsidRDefault="002501EA" w:rsidP="00D61D08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6637D0">
              <w:rPr>
                <w:rFonts w:cs="Arial"/>
              </w:rPr>
              <w:t>/1/1</w:t>
            </w:r>
            <w:r w:rsidR="00E856A9">
              <w:rPr>
                <w:rFonts w:cs="Arial"/>
              </w:rPr>
              <w:t>6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424" w:type="pct"/>
            <w:vAlign w:val="center"/>
          </w:tcPr>
          <w:p w14:paraId="6CE1CA79" w14:textId="5EE1E5D5" w:rsidR="004E4235" w:rsidRPr="006637D0" w:rsidRDefault="00786C8C" w:rsidP="0044443F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 w:rsidR="00E856A9">
              <w:rPr>
                <w:rFonts w:cs="Arial"/>
              </w:rPr>
              <w:t>7</w:t>
            </w:r>
            <w:r w:rsidR="002501EA">
              <w:rPr>
                <w:rFonts w:cs="Arial"/>
              </w:rPr>
              <w:t xml:space="preserve"> NCCI Loss Costs</w:t>
            </w:r>
            <w:r w:rsidR="0044443F">
              <w:rPr>
                <w:rFonts w:cs="Arial"/>
              </w:rPr>
              <w:t>,</w:t>
            </w:r>
            <w:r w:rsidR="00E856A9">
              <w:rPr>
                <w:rFonts w:cs="Arial"/>
              </w:rPr>
              <w:t xml:space="preserve"> 7/1/17</w:t>
            </w:r>
            <w:r w:rsidR="005561C6">
              <w:rPr>
                <w:rFonts w:cs="Arial"/>
              </w:rPr>
              <w:t xml:space="preserve"> TDI Relativities</w:t>
            </w:r>
            <w:r w:rsidR="0044443F">
              <w:rPr>
                <w:rFonts w:cs="Arial"/>
              </w:rPr>
              <w:t>,</w:t>
            </w:r>
            <w:r w:rsidR="005561C6">
              <w:rPr>
                <w:rFonts w:cs="Arial"/>
              </w:rPr>
              <w:t xml:space="preserve"> or ICR</w:t>
            </w:r>
          </w:p>
        </w:tc>
        <w:tc>
          <w:tcPr>
            <w:tcW w:w="1042" w:type="pct"/>
            <w:vAlign w:val="center"/>
          </w:tcPr>
          <w:p w14:paraId="2D21874F" w14:textId="77777777" w:rsidR="004E4235" w:rsidRPr="006637D0" w:rsidRDefault="00A53C5F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388" w:type="pct"/>
            <w:shd w:val="clear" w:color="auto" w:fill="EEECE1" w:themeFill="background2"/>
            <w:vAlign w:val="center"/>
          </w:tcPr>
          <w:p w14:paraId="7A50A535" w14:textId="14520338" w:rsidR="004E4235" w:rsidRPr="006637D0" w:rsidRDefault="00B51627" w:rsidP="00167BB4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</w:t>
            </w:r>
            <w:r>
              <w:rPr>
                <w:rFonts w:cs="Arial"/>
              </w:rPr>
              <w:t xml:space="preserve">Category A and B </w:t>
            </w:r>
            <w:r w:rsidR="00167BB4">
              <w:rPr>
                <w:rFonts w:cs="Arial"/>
              </w:rPr>
              <w:t>documents</w:t>
            </w:r>
          </w:p>
        </w:tc>
      </w:tr>
      <w:tr w:rsidR="004E4235" w:rsidRPr="006637D0" w14:paraId="5D878AF1" w14:textId="77777777" w:rsidTr="004F41A6">
        <w:trPr>
          <w:trHeight w:val="449"/>
        </w:trPr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25344854" w14:textId="77777777" w:rsidR="004E4235" w:rsidRPr="006637D0" w:rsidRDefault="00B133CD" w:rsidP="001E3A86">
            <w:pPr>
              <w:rPr>
                <w:rFonts w:cs="Arial"/>
              </w:rPr>
            </w:pPr>
            <w:r>
              <w:rPr>
                <w:rFonts w:cs="Arial"/>
              </w:rPr>
              <w:t>ICR</w:t>
            </w: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14:paraId="61C79774" w14:textId="4E491624" w:rsidR="004E4235" w:rsidRPr="006637D0" w:rsidRDefault="004E4235" w:rsidP="0044443F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Revised </w:t>
            </w:r>
            <w:r w:rsidR="00B133CD">
              <w:rPr>
                <w:rFonts w:cs="Arial"/>
              </w:rPr>
              <w:t>ICR</w:t>
            </w:r>
            <w:r w:rsidR="0044443F">
              <w:rPr>
                <w:rFonts w:cs="Arial"/>
              </w:rPr>
              <w:t>,</w:t>
            </w:r>
            <w:r w:rsidR="005561C6">
              <w:rPr>
                <w:rFonts w:cs="Arial"/>
              </w:rPr>
              <w:t xml:space="preserve"> 7/</w:t>
            </w:r>
            <w:r w:rsidR="005561C6" w:rsidRPr="006637D0">
              <w:rPr>
                <w:rFonts w:cs="Arial"/>
              </w:rPr>
              <w:t>1/1</w:t>
            </w:r>
            <w:r w:rsidR="00E856A9">
              <w:rPr>
                <w:rFonts w:cs="Arial"/>
              </w:rPr>
              <w:t>7</w:t>
            </w:r>
            <w:r w:rsidR="005561C6">
              <w:rPr>
                <w:rFonts w:cs="Arial"/>
              </w:rPr>
              <w:t xml:space="preserve"> TDI Relativities</w:t>
            </w:r>
            <w:r w:rsidR="0044443F">
              <w:rPr>
                <w:rFonts w:cs="Arial"/>
              </w:rPr>
              <w:t>,</w:t>
            </w:r>
            <w:r w:rsidR="005561C6">
              <w:rPr>
                <w:rFonts w:cs="Arial"/>
              </w:rPr>
              <w:t xml:space="preserve"> or 7</w:t>
            </w:r>
            <w:r w:rsidR="005561C6" w:rsidRPr="006637D0">
              <w:rPr>
                <w:rFonts w:cs="Arial"/>
              </w:rPr>
              <w:t>/1/1</w:t>
            </w:r>
            <w:r w:rsidR="00E856A9">
              <w:rPr>
                <w:rFonts w:cs="Arial"/>
              </w:rPr>
              <w:t>7</w:t>
            </w:r>
            <w:r w:rsidR="005561C6"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14:paraId="410A2E48" w14:textId="55FEA232" w:rsidR="004E4235" w:rsidRPr="006637D0" w:rsidRDefault="005561C6" w:rsidP="001C123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9E64A3" w14:textId="51C3D57C" w:rsidR="004E4235" w:rsidRPr="006637D0" w:rsidRDefault="00B51627" w:rsidP="00167BB4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</w:t>
            </w:r>
            <w:r>
              <w:rPr>
                <w:rFonts w:cs="Arial"/>
              </w:rPr>
              <w:t xml:space="preserve">Category A and B </w:t>
            </w:r>
            <w:r w:rsidR="00167BB4">
              <w:rPr>
                <w:rFonts w:cs="Arial"/>
              </w:rPr>
              <w:t>documents</w:t>
            </w:r>
          </w:p>
        </w:tc>
      </w:tr>
      <w:tr w:rsidR="004F41A6" w:rsidRPr="004F41A6" w14:paraId="24B09B61" w14:textId="77777777" w:rsidTr="004F41A6">
        <w:trPr>
          <w:trHeight w:val="288"/>
        </w:trPr>
        <w:tc>
          <w:tcPr>
            <w:tcW w:w="114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FA0C4" w14:textId="77777777" w:rsidR="004F41A6" w:rsidRPr="004F41A6" w:rsidRDefault="004F41A6" w:rsidP="001E3A86">
            <w:pPr>
              <w:rPr>
                <w:rFonts w:cs="Arial"/>
                <w:sz w:val="16"/>
              </w:rPr>
            </w:pPr>
          </w:p>
        </w:tc>
        <w:tc>
          <w:tcPr>
            <w:tcW w:w="14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762DB" w14:textId="77777777" w:rsidR="004F41A6" w:rsidRPr="004F41A6" w:rsidRDefault="004F41A6" w:rsidP="00B133CD">
            <w:pPr>
              <w:rPr>
                <w:rFonts w:cs="Arial"/>
                <w:sz w:val="16"/>
              </w:rPr>
            </w:pPr>
          </w:p>
        </w:tc>
        <w:tc>
          <w:tcPr>
            <w:tcW w:w="104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85BBB" w14:textId="77777777" w:rsidR="004F41A6" w:rsidRPr="004F41A6" w:rsidRDefault="004F41A6" w:rsidP="001C123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38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C530" w14:textId="77777777" w:rsidR="004F41A6" w:rsidRPr="004F41A6" w:rsidRDefault="004F41A6" w:rsidP="001E3A86">
            <w:pPr>
              <w:rPr>
                <w:rFonts w:cs="Arial"/>
                <w:sz w:val="16"/>
              </w:rPr>
            </w:pPr>
          </w:p>
        </w:tc>
      </w:tr>
    </w:tbl>
    <w:tbl>
      <w:tblPr>
        <w:tblW w:w="12955" w:type="dxa"/>
        <w:tblInd w:w="-5" w:type="dxa"/>
        <w:tblLook w:val="04A0" w:firstRow="1" w:lastRow="0" w:firstColumn="1" w:lastColumn="0" w:noHBand="0" w:noVBand="1"/>
      </w:tblPr>
      <w:tblGrid>
        <w:gridCol w:w="1260"/>
        <w:gridCol w:w="4892"/>
        <w:gridCol w:w="914"/>
        <w:gridCol w:w="1304"/>
        <w:gridCol w:w="4585"/>
      </w:tblGrid>
      <w:tr w:rsidR="00D61EA2" w:rsidRPr="00D61EA2" w14:paraId="7873044D" w14:textId="77777777" w:rsidTr="004F41A6">
        <w:trPr>
          <w:trHeight w:val="300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983F3" w14:textId="4A5D89C3" w:rsidR="00D61EA2" w:rsidRPr="004F41A6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41A6">
              <w:rPr>
                <w:rFonts w:ascii="Calibri" w:eastAsia="Times New Roman" w:hAnsi="Calibri" w:cs="Times New Roman"/>
                <w:b/>
                <w:color w:val="000000"/>
              </w:rPr>
              <w:t>Category A</w:t>
            </w:r>
            <w:r w:rsidRPr="004F41A6">
              <w:rPr>
                <w:rFonts w:ascii="Calibri" w:eastAsia="Times New Roman" w:hAnsi="Calibri" w:cs="Times New Roman"/>
                <w:b/>
                <w:color w:val="000000"/>
                <w:vertAlign w:val="superscript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FB69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4C7D4" w14:textId="6CA45ADC" w:rsidR="00D61EA2" w:rsidRPr="004F41A6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41A6">
              <w:rPr>
                <w:rFonts w:ascii="Calibri" w:eastAsia="Times New Roman" w:hAnsi="Calibri" w:cs="Times New Roman"/>
                <w:b/>
                <w:color w:val="000000"/>
              </w:rPr>
              <w:t>Category B</w:t>
            </w:r>
            <w:r w:rsidRPr="004F41A6">
              <w:rPr>
                <w:rFonts w:ascii="Calibri" w:eastAsia="Times New Roman" w:hAnsi="Calibri" w:cs="Times New Roman"/>
                <w:b/>
                <w:color w:val="000000"/>
                <w:vertAlign w:val="superscript"/>
              </w:rPr>
              <w:t>4</w:t>
            </w:r>
          </w:p>
        </w:tc>
      </w:tr>
      <w:tr w:rsidR="00D61EA2" w:rsidRPr="00D61EA2" w14:paraId="115EECCE" w14:textId="77777777" w:rsidTr="004F41A6">
        <w:trPr>
          <w:trHeight w:val="600"/>
        </w:trPr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FA93" w14:textId="73CBD1E0" w:rsidR="00D61EA2" w:rsidRPr="004F41A6" w:rsidRDefault="00D61EA2" w:rsidP="00433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41A6">
              <w:rPr>
                <w:rFonts w:ascii="Calibri" w:eastAsia="Times New Roman" w:hAnsi="Calibri" w:cs="Times New Roman"/>
                <w:b/>
                <w:color w:val="000000"/>
              </w:rPr>
              <w:t xml:space="preserve">FME </w:t>
            </w:r>
            <w:r w:rsidR="00991E3B" w:rsidRPr="004F41A6">
              <w:rPr>
                <w:rFonts w:ascii="Calibri" w:eastAsia="Times New Roman" w:hAnsi="Calibri" w:cs="Times New Roman"/>
                <w:b/>
                <w:color w:val="000000"/>
              </w:rPr>
              <w:t xml:space="preserve">Guide </w:t>
            </w:r>
            <w:r w:rsidR="00433EDA" w:rsidRPr="004F41A6">
              <w:rPr>
                <w:rFonts w:ascii="Calibri" w:eastAsia="Times New Roman" w:hAnsi="Calibri" w:cs="Times New Roman"/>
                <w:b/>
                <w:color w:val="000000"/>
              </w:rPr>
              <w:t>Exhibit</w:t>
            </w:r>
            <w:r w:rsidR="00433EDA" w:rsidRPr="004F41A6">
              <w:rPr>
                <w:rFonts w:ascii="Calibri" w:eastAsia="Times New Roman" w:hAnsi="Calibri" w:cs="Times New Roman"/>
                <w:b/>
                <w:color w:val="000000"/>
                <w:vertAlign w:val="superscript"/>
              </w:rPr>
              <w:t>5</w:t>
            </w:r>
          </w:p>
        </w:tc>
        <w:tc>
          <w:tcPr>
            <w:tcW w:w="48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C4E" w14:textId="77777777" w:rsidR="00D61EA2" w:rsidRPr="004F41A6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41A6">
              <w:rPr>
                <w:rFonts w:ascii="Calibri" w:eastAsia="Times New Roman" w:hAnsi="Calibri" w:cs="Times New Roman"/>
                <w:b/>
                <w:color w:val="000000"/>
              </w:rPr>
              <w:t>Name/Description</w:t>
            </w: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C67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9A81" w14:textId="367AB5DD" w:rsidR="00D61EA2" w:rsidRPr="004F41A6" w:rsidRDefault="00991E3B" w:rsidP="00433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41A6">
              <w:rPr>
                <w:rFonts w:ascii="Calibri" w:eastAsia="Times New Roman" w:hAnsi="Calibri" w:cs="Times New Roman"/>
                <w:b/>
                <w:color w:val="000000"/>
              </w:rPr>
              <w:t xml:space="preserve">FME Guide </w:t>
            </w:r>
            <w:r w:rsidR="00433EDA" w:rsidRPr="004F41A6">
              <w:rPr>
                <w:rFonts w:ascii="Calibri" w:eastAsia="Times New Roman" w:hAnsi="Calibri" w:cs="Times New Roman"/>
                <w:b/>
                <w:color w:val="000000"/>
              </w:rPr>
              <w:t>Exhibit</w:t>
            </w:r>
            <w:r w:rsidR="00433EDA" w:rsidRPr="004F41A6">
              <w:rPr>
                <w:rFonts w:ascii="Calibri" w:eastAsia="Times New Roman" w:hAnsi="Calibri" w:cs="Times New Roman"/>
                <w:b/>
                <w:color w:val="000000"/>
                <w:vertAlign w:val="superscript"/>
              </w:rPr>
              <w:t>5</w:t>
            </w:r>
          </w:p>
        </w:tc>
        <w:tc>
          <w:tcPr>
            <w:tcW w:w="45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44D2" w14:textId="77777777" w:rsidR="00D61EA2" w:rsidRPr="004F41A6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41A6">
              <w:rPr>
                <w:rFonts w:ascii="Calibri" w:eastAsia="Times New Roman" w:hAnsi="Calibri" w:cs="Times New Roman"/>
                <w:b/>
                <w:color w:val="000000"/>
              </w:rPr>
              <w:t>Name/Description</w:t>
            </w:r>
          </w:p>
        </w:tc>
      </w:tr>
      <w:tr w:rsidR="00D61EA2" w:rsidRPr="00D61EA2" w14:paraId="4B45B9B2" w14:textId="77777777" w:rsidTr="00E20C3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D60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ABD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Transmittal information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3DB7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2EC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F7A" w14:textId="1C9FAB0A" w:rsidR="00D61EA2" w:rsidRPr="00D61EA2" w:rsidRDefault="00D61EA2" w:rsidP="00433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Rates 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 supplementary rating info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>rmation</w:t>
            </w:r>
          </w:p>
        </w:tc>
      </w:tr>
      <w:tr w:rsidR="00D61EA2" w:rsidRPr="00D61EA2" w14:paraId="2F012B82" w14:textId="77777777" w:rsidTr="00E20C3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BB5A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55CB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Filing memorandum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2E61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CCA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7B25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Actuarial memorandum</w:t>
            </w:r>
          </w:p>
        </w:tc>
      </w:tr>
      <w:tr w:rsidR="00D61EA2" w:rsidRPr="00D61EA2" w14:paraId="60577610" w14:textId="77777777" w:rsidTr="00E20C3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7D0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BB62" w14:textId="34716A9C" w:rsidR="00D61EA2" w:rsidRPr="00D61EA2" w:rsidRDefault="00D61EA2" w:rsidP="00433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Notice of carrier intent 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 certification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69C2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212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7806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Actuarial support</w:t>
            </w:r>
          </w:p>
        </w:tc>
      </w:tr>
      <w:tr w:rsidR="00D61EA2" w:rsidRPr="00D61EA2" w14:paraId="7C3F188F" w14:textId="77777777" w:rsidTr="00E20C3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35A2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7F4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Completed rate filing checklist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D01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88D2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CAFD" w14:textId="7E13C38D" w:rsidR="00D61EA2" w:rsidRPr="00D61EA2" w:rsidRDefault="00D61EA2" w:rsidP="00433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Historical premium 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 loss info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>rmation</w:t>
            </w:r>
          </w:p>
        </w:tc>
      </w:tr>
      <w:tr w:rsidR="00D61EA2" w:rsidRPr="00D61EA2" w14:paraId="286A2B6C" w14:textId="77777777" w:rsidTr="00E20C3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1F30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405" w14:textId="64E345D5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SERFF rate data</w:t>
            </w:r>
            <w:r w:rsidR="00E856A9">
              <w:rPr>
                <w:rFonts w:ascii="Calibri" w:eastAsia="Times New Roman" w:hAnsi="Calibri" w:cs="Times New Roman"/>
                <w:color w:val="000000"/>
              </w:rPr>
              <w:t xml:space="preserve"> (Rate/Rule tab in SERFF)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9467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349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88B3" w14:textId="37C468C1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Profit provision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 xml:space="preserve"> information</w:t>
            </w:r>
          </w:p>
        </w:tc>
      </w:tr>
      <w:tr w:rsidR="00D61EA2" w:rsidRPr="00D61EA2" w14:paraId="3428AA41" w14:textId="77777777" w:rsidTr="00E20C3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366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5644" w14:textId="66FD4129" w:rsidR="00D61EA2" w:rsidRPr="00D61EA2" w:rsidRDefault="00D61EA2" w:rsidP="009917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Rate change information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60F7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E414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WC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D950" w14:textId="1C9B956D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Workers' comp</w:t>
            </w:r>
            <w:r w:rsidR="00C566FD">
              <w:rPr>
                <w:rFonts w:ascii="Calibri" w:eastAsia="Times New Roman" w:hAnsi="Calibri" w:cs="Times New Roman"/>
                <w:color w:val="000000"/>
              </w:rPr>
              <w:t>ensation</w:t>
            </w: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 info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>rmation</w:t>
            </w:r>
          </w:p>
        </w:tc>
      </w:tr>
      <w:tr w:rsidR="00D61EA2" w:rsidRPr="00D61EA2" w14:paraId="1EB1FE69" w14:textId="77777777" w:rsidTr="001518D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170" w14:textId="77777777" w:rsidR="00D61EA2" w:rsidRPr="00D61EA2" w:rsidRDefault="00D61EA2" w:rsidP="00151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6A7" w14:textId="5210B7F4" w:rsidR="00D61EA2" w:rsidRPr="00D61EA2" w:rsidRDefault="00D61EA2" w:rsidP="00E85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Historical </w:t>
            </w:r>
            <w:r w:rsidR="00433EDA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 projected expense info</w:t>
            </w:r>
            <w:r w:rsidR="00E856A9">
              <w:rPr>
                <w:rFonts w:ascii="Calibri" w:eastAsia="Times New Roman" w:hAnsi="Calibri" w:cs="Times New Roman"/>
                <w:color w:val="000000"/>
              </w:rPr>
              <w:t>rmation</w:t>
            </w:r>
            <w:r w:rsidR="00D26BD5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 w:rsidR="00E856A9">
              <w:rPr>
                <w:rFonts w:ascii="Calibri" w:eastAsia="Times New Roman" w:hAnsi="Calibri" w:cs="Times New Roman"/>
                <w:color w:val="000000"/>
              </w:rPr>
              <w:t>including separate</w:t>
            </w:r>
            <w:r w:rsidR="00D26BD5">
              <w:rPr>
                <w:rFonts w:ascii="Calibri" w:eastAsia="Times New Roman" w:hAnsi="Calibri" w:cs="Times New Roman"/>
                <w:color w:val="000000"/>
              </w:rPr>
              <w:t xml:space="preserve"> support for </w:t>
            </w:r>
            <w:r w:rsidR="00E856A9">
              <w:rPr>
                <w:rFonts w:ascii="Calibri" w:eastAsia="Times New Roman" w:hAnsi="Calibri" w:cs="Times New Roman"/>
                <w:color w:val="000000"/>
              </w:rPr>
              <w:t>selected expense provisions</w:t>
            </w:r>
            <w:r w:rsidR="00D26BD5">
              <w:rPr>
                <w:rFonts w:ascii="Calibri" w:eastAsia="Times New Roman" w:hAnsi="Calibri" w:cs="Times New Roman"/>
                <w:color w:val="000000"/>
              </w:rPr>
              <w:t xml:space="preserve"> that differ from historical</w:t>
            </w:r>
            <w:r w:rsidR="00E856A9">
              <w:rPr>
                <w:rFonts w:ascii="Calibri" w:eastAsia="Times New Roman" w:hAnsi="Calibri" w:cs="Times New Roman"/>
                <w:color w:val="000000"/>
              </w:rPr>
              <w:t xml:space="preserve"> data</w:t>
            </w:r>
            <w:r w:rsidR="00D26BD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AA6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152C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FDEB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61EA2" w:rsidRPr="00D61EA2" w14:paraId="391B400A" w14:textId="77777777" w:rsidTr="00E20C3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B40C" w14:textId="77777777" w:rsidR="00D61EA2" w:rsidRPr="00D61EA2" w:rsidRDefault="00D61EA2" w:rsidP="00D6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0927" w14:textId="1AB48926" w:rsidR="00D61EA2" w:rsidRPr="00D61EA2" w:rsidRDefault="00D61EA2" w:rsidP="009917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Times New Roman"/>
                <w:color w:val="000000"/>
              </w:rPr>
              <w:t>Los</w:t>
            </w:r>
            <w:r w:rsidR="00D26BD5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D61EA2">
              <w:rPr>
                <w:rFonts w:ascii="Calibri" w:eastAsia="Times New Roman" w:hAnsi="Calibri" w:cs="Times New Roman"/>
                <w:color w:val="000000"/>
              </w:rPr>
              <w:t xml:space="preserve"> cost information</w:t>
            </w:r>
            <w:r w:rsidR="00D26B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D26BD5" w:rsidRPr="00D26BD5">
              <w:rPr>
                <w:rFonts w:ascii="Calibri" w:eastAsia="Times New Roman" w:hAnsi="Calibri" w:cs="Times New Roman"/>
                <w:i/>
                <w:color w:val="000000"/>
              </w:rPr>
              <w:t>(if using loss costs)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DA02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6B73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3D6" w14:textId="77777777" w:rsidR="00D61EA2" w:rsidRPr="00D61EA2" w:rsidRDefault="00D61EA2" w:rsidP="00D61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1EA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14:paraId="2380C275" w14:textId="77777777" w:rsidR="00433EDA" w:rsidRPr="00433EDA" w:rsidRDefault="00433EDA" w:rsidP="00291708">
      <w:pPr>
        <w:rPr>
          <w:rFonts w:cs="Arial"/>
          <w:sz w:val="4"/>
          <w:szCs w:val="4"/>
        </w:rPr>
      </w:pPr>
    </w:p>
    <w:p w14:paraId="542914DB" w14:textId="103C94D4" w:rsidR="00D61EA2" w:rsidRPr="00433EDA" w:rsidRDefault="00D61EA2" w:rsidP="00291708">
      <w:pPr>
        <w:rPr>
          <w:rFonts w:cs="Arial"/>
          <w:sz w:val="4"/>
          <w:szCs w:val="4"/>
        </w:rPr>
      </w:pPr>
    </w:p>
    <w:sectPr w:rsidR="00D61EA2" w:rsidRPr="00433EDA" w:rsidSect="00991E3B">
      <w:headerReference w:type="default" r:id="rId7"/>
      <w:footerReference w:type="default" r:id="rId8"/>
      <w:pgSz w:w="15840" w:h="12240" w:orient="landscape" w:code="1"/>
      <w:pgMar w:top="864" w:right="1440" w:bottom="864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56178" w14:textId="77777777" w:rsidR="003E4C06" w:rsidRDefault="003E4C06" w:rsidP="004E4235">
      <w:pPr>
        <w:spacing w:after="0" w:line="240" w:lineRule="auto"/>
      </w:pPr>
      <w:r>
        <w:separator/>
      </w:r>
    </w:p>
  </w:endnote>
  <w:endnote w:type="continuationSeparator" w:id="0">
    <w:p w14:paraId="2C80E34E" w14:textId="77777777" w:rsidR="003E4C06" w:rsidRDefault="003E4C06" w:rsidP="004E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33FC" w14:textId="0C1D7CCF" w:rsidR="005561C6" w:rsidRPr="00C070CD" w:rsidRDefault="00D61EA2" w:rsidP="000474DE">
    <w:pPr>
      <w:spacing w:after="0"/>
      <w:rPr>
        <w:sz w:val="24"/>
        <w:szCs w:val="24"/>
      </w:rPr>
    </w:pPr>
    <w:r w:rsidRPr="00D61EA2">
      <w:rPr>
        <w:sz w:val="24"/>
        <w:szCs w:val="24"/>
        <w:vertAlign w:val="superscript"/>
      </w:rPr>
      <w:t>1</w:t>
    </w:r>
    <w:r w:rsidR="005561C6" w:rsidRPr="00C070CD">
      <w:rPr>
        <w:sz w:val="24"/>
        <w:szCs w:val="24"/>
      </w:rPr>
      <w:t>Includes changing from using TDI relativities with a deviation to using NCCI loss costs with a loss cost multiplier and vice</w:t>
    </w:r>
    <w:r w:rsidR="00004BDF">
      <w:rPr>
        <w:sz w:val="24"/>
        <w:szCs w:val="24"/>
      </w:rPr>
      <w:t xml:space="preserve"> </w:t>
    </w:r>
    <w:r w:rsidR="005561C6" w:rsidRPr="00C070CD">
      <w:rPr>
        <w:sz w:val="24"/>
        <w:szCs w:val="24"/>
      </w:rPr>
      <w:t>versa</w:t>
    </w:r>
    <w:r w:rsidR="00004BDF">
      <w:rPr>
        <w:sz w:val="24"/>
        <w:szCs w:val="24"/>
      </w:rPr>
      <w:t>,</w:t>
    </w:r>
    <w:r w:rsidR="000E0C16" w:rsidRPr="00C070CD">
      <w:rPr>
        <w:sz w:val="24"/>
        <w:szCs w:val="24"/>
      </w:rPr>
      <w:t xml:space="preserve"> or changing to or from using </w:t>
    </w:r>
    <w:r w:rsidR="000E0C16" w:rsidRPr="00004BDF">
      <w:rPr>
        <w:sz w:val="24"/>
        <w:szCs w:val="24"/>
      </w:rPr>
      <w:t>ICR</w:t>
    </w:r>
    <w:r w:rsidR="002F5B9A">
      <w:rPr>
        <w:sz w:val="24"/>
        <w:szCs w:val="24"/>
      </w:rPr>
      <w:t>.</w:t>
    </w:r>
  </w:p>
  <w:p w14:paraId="6F763A8E" w14:textId="4C5C4DB2" w:rsidR="001C123A" w:rsidRPr="00C070CD" w:rsidRDefault="00D61EA2" w:rsidP="000474DE">
    <w:pPr>
      <w:spacing w:after="0"/>
      <w:rPr>
        <w:sz w:val="24"/>
        <w:szCs w:val="24"/>
      </w:rPr>
    </w:pPr>
    <w:r>
      <w:rPr>
        <w:sz w:val="24"/>
        <w:szCs w:val="24"/>
        <w:vertAlign w:val="superscript"/>
      </w:rPr>
      <w:t>2</w:t>
    </w:r>
    <w:r w:rsidR="00B0671C" w:rsidRPr="00C070CD">
      <w:rPr>
        <w:sz w:val="24"/>
        <w:szCs w:val="24"/>
      </w:rPr>
      <w:t>Deviations</w:t>
    </w:r>
    <w:r w:rsidR="00167BB4">
      <w:rPr>
        <w:sz w:val="24"/>
        <w:szCs w:val="24"/>
      </w:rPr>
      <w:t xml:space="preserve"> are only</w:t>
    </w:r>
    <w:r w:rsidR="00004BDF">
      <w:rPr>
        <w:sz w:val="24"/>
        <w:szCs w:val="24"/>
      </w:rPr>
      <w:t xml:space="preserve"> </w:t>
    </w:r>
    <w:r w:rsidR="00B0671C" w:rsidRPr="00C070CD">
      <w:rPr>
        <w:sz w:val="24"/>
        <w:szCs w:val="24"/>
      </w:rPr>
      <w:t>used with the TDI classification relativities.</w:t>
    </w:r>
  </w:p>
  <w:p w14:paraId="25B14389" w14:textId="44780218" w:rsidR="001C123A" w:rsidRDefault="00D61EA2" w:rsidP="000474DE">
    <w:pPr>
      <w:spacing w:after="0"/>
      <w:rPr>
        <w:sz w:val="24"/>
        <w:szCs w:val="24"/>
      </w:rPr>
    </w:pPr>
    <w:r>
      <w:rPr>
        <w:sz w:val="24"/>
        <w:szCs w:val="24"/>
        <w:vertAlign w:val="superscript"/>
      </w:rPr>
      <w:t>3</w:t>
    </w:r>
    <w:r w:rsidR="00B0671C" w:rsidRPr="00C070CD">
      <w:rPr>
        <w:sz w:val="24"/>
        <w:szCs w:val="24"/>
      </w:rPr>
      <w:t xml:space="preserve">Loss cost multipliers </w:t>
    </w:r>
    <w:r w:rsidR="00167BB4">
      <w:rPr>
        <w:sz w:val="24"/>
        <w:szCs w:val="24"/>
      </w:rPr>
      <w:t xml:space="preserve">are </w:t>
    </w:r>
    <w:r w:rsidR="00B0671C" w:rsidRPr="00C070CD">
      <w:rPr>
        <w:sz w:val="24"/>
        <w:szCs w:val="24"/>
      </w:rPr>
      <w:t xml:space="preserve">only used with the </w:t>
    </w:r>
    <w:r w:rsidR="004F079C" w:rsidRPr="00C070CD">
      <w:rPr>
        <w:sz w:val="24"/>
        <w:szCs w:val="24"/>
      </w:rPr>
      <w:t xml:space="preserve">NCCI </w:t>
    </w:r>
    <w:r w:rsidR="00B0671C" w:rsidRPr="00C070CD">
      <w:rPr>
        <w:sz w:val="24"/>
        <w:szCs w:val="24"/>
      </w:rPr>
      <w:t>loss costs.</w:t>
    </w:r>
  </w:p>
  <w:p w14:paraId="582FDFF9" w14:textId="698F6E0B" w:rsidR="00991E3B" w:rsidRDefault="00D61EA2" w:rsidP="00E939A8">
    <w:pPr>
      <w:spacing w:after="0"/>
      <w:rPr>
        <w:sz w:val="24"/>
        <w:szCs w:val="24"/>
      </w:rPr>
    </w:pPr>
    <w:r w:rsidRPr="00D61EA2">
      <w:rPr>
        <w:sz w:val="24"/>
        <w:szCs w:val="24"/>
        <w:vertAlign w:val="superscript"/>
      </w:rPr>
      <w:t>4</w:t>
    </w:r>
    <w:r w:rsidR="006A7E01">
      <w:rPr>
        <w:sz w:val="24"/>
        <w:szCs w:val="24"/>
      </w:rPr>
      <w:t>Refer to the</w:t>
    </w:r>
    <w:r w:rsidR="00E939A8">
      <w:rPr>
        <w:sz w:val="24"/>
        <w:szCs w:val="24"/>
      </w:rPr>
      <w:t xml:space="preserve"> filing</w:t>
    </w:r>
    <w:r w:rsidR="00E939A8" w:rsidRPr="00E939A8">
      <w:rPr>
        <w:sz w:val="24"/>
        <w:szCs w:val="24"/>
      </w:rPr>
      <w:t xml:space="preserve"> rules in </w:t>
    </w:r>
    <w:r w:rsidR="00C66EB9">
      <w:rPr>
        <w:sz w:val="24"/>
        <w:szCs w:val="24"/>
      </w:rPr>
      <w:t xml:space="preserve">Title 28, </w:t>
    </w:r>
    <w:r w:rsidR="00E939A8" w:rsidRPr="00E939A8">
      <w:rPr>
        <w:sz w:val="24"/>
        <w:szCs w:val="24"/>
      </w:rPr>
      <w:t>Te</w:t>
    </w:r>
    <w:r w:rsidR="00C66EB9">
      <w:rPr>
        <w:sz w:val="24"/>
        <w:szCs w:val="24"/>
      </w:rPr>
      <w:t xml:space="preserve">xas Administrative Code, </w:t>
    </w:r>
    <w:r w:rsidR="00E939A8" w:rsidRPr="00E939A8">
      <w:rPr>
        <w:sz w:val="24"/>
        <w:szCs w:val="24"/>
      </w:rPr>
      <w:t>Part 1</w:t>
    </w:r>
    <w:r w:rsidR="00B0676B">
      <w:rPr>
        <w:sz w:val="24"/>
        <w:szCs w:val="24"/>
      </w:rPr>
      <w:t>,</w:t>
    </w:r>
    <w:r w:rsidR="00E939A8" w:rsidRPr="00E939A8">
      <w:rPr>
        <w:sz w:val="24"/>
        <w:szCs w:val="24"/>
      </w:rPr>
      <w:t xml:space="preserve"> Chapter 5</w:t>
    </w:r>
    <w:r w:rsidR="00B0676B">
      <w:rPr>
        <w:sz w:val="24"/>
        <w:szCs w:val="24"/>
      </w:rPr>
      <w:t>,</w:t>
    </w:r>
    <w:r w:rsidR="00E939A8" w:rsidRPr="00E939A8">
      <w:rPr>
        <w:sz w:val="24"/>
        <w:szCs w:val="24"/>
      </w:rPr>
      <w:t xml:space="preserve"> Subchapter M</w:t>
    </w:r>
    <w:r w:rsidR="00E939A8">
      <w:rPr>
        <w:sz w:val="24"/>
        <w:szCs w:val="24"/>
      </w:rPr>
      <w:t xml:space="preserve">, </w:t>
    </w:r>
    <w:r w:rsidR="00E939A8" w:rsidRPr="00E939A8">
      <w:rPr>
        <w:sz w:val="24"/>
        <w:szCs w:val="24"/>
      </w:rPr>
      <w:t>Division 6</w:t>
    </w:r>
    <w:r w:rsidR="00B0676B">
      <w:rPr>
        <w:sz w:val="24"/>
        <w:szCs w:val="24"/>
      </w:rPr>
      <w:t>;</w:t>
    </w:r>
    <w:r w:rsidR="00E939A8" w:rsidRPr="00E939A8">
      <w:rPr>
        <w:sz w:val="24"/>
        <w:szCs w:val="24"/>
      </w:rPr>
      <w:t xml:space="preserve"> </w:t>
    </w:r>
    <w:r w:rsidR="006A7E01">
      <w:rPr>
        <w:sz w:val="24"/>
        <w:szCs w:val="24"/>
      </w:rPr>
      <w:t xml:space="preserve">and </w:t>
    </w:r>
    <w:r w:rsidR="00991E3B">
      <w:rPr>
        <w:sz w:val="24"/>
        <w:szCs w:val="24"/>
      </w:rPr>
      <w:t xml:space="preserve">the </w:t>
    </w:r>
    <w:r w:rsidR="00291708">
      <w:rPr>
        <w:sz w:val="24"/>
        <w:szCs w:val="24"/>
      </w:rPr>
      <w:t>exhibits</w:t>
    </w:r>
    <w:r w:rsidR="00991E3B">
      <w:rPr>
        <w:sz w:val="24"/>
        <w:szCs w:val="24"/>
      </w:rPr>
      <w:t xml:space="preserve"> in t</w:t>
    </w:r>
    <w:r w:rsidR="006A7E01" w:rsidRPr="00E939A8">
      <w:rPr>
        <w:sz w:val="24"/>
        <w:szCs w:val="24"/>
      </w:rPr>
      <w:t xml:space="preserve">he Filings Made Easy </w:t>
    </w:r>
    <w:r w:rsidR="00991E3B">
      <w:rPr>
        <w:sz w:val="24"/>
        <w:szCs w:val="24"/>
      </w:rPr>
      <w:t xml:space="preserve">(FME) </w:t>
    </w:r>
    <w:r w:rsidR="006A7E01" w:rsidRPr="00E939A8">
      <w:rPr>
        <w:sz w:val="24"/>
        <w:szCs w:val="24"/>
      </w:rPr>
      <w:t>Guide</w:t>
    </w:r>
    <w:r w:rsidR="00991E3B">
      <w:rPr>
        <w:sz w:val="24"/>
        <w:szCs w:val="24"/>
      </w:rPr>
      <w:t xml:space="preserve"> on the TDI website</w:t>
    </w:r>
    <w:r w:rsidR="002F5B9A">
      <w:rPr>
        <w:sz w:val="24"/>
        <w:szCs w:val="24"/>
      </w:rPr>
      <w:t xml:space="preserve">, as discussed in the “Filing Forms and Exhibits” section of </w:t>
    </w:r>
    <w:r w:rsidR="002F5B9A" w:rsidRPr="00167BB4">
      <w:rPr>
        <w:sz w:val="24"/>
        <w:szCs w:val="24"/>
      </w:rPr>
      <w:t>the</w:t>
    </w:r>
    <w:r w:rsidR="002F5B9A">
      <w:rPr>
        <w:sz w:val="24"/>
        <w:szCs w:val="24"/>
      </w:rPr>
      <w:t xml:space="preserve"> </w:t>
    </w:r>
    <w:r w:rsidR="00B0676B">
      <w:rPr>
        <w:sz w:val="24"/>
        <w:szCs w:val="24"/>
      </w:rPr>
      <w:t>b</w:t>
    </w:r>
    <w:r w:rsidR="006A7E01">
      <w:rPr>
        <w:sz w:val="24"/>
        <w:szCs w:val="24"/>
      </w:rPr>
      <w:t>ulletin.</w:t>
    </w:r>
    <w:r w:rsidR="00991E3B">
      <w:rPr>
        <w:sz w:val="24"/>
        <w:szCs w:val="24"/>
      </w:rPr>
      <w:t xml:space="preserve">  </w:t>
    </w:r>
  </w:p>
  <w:p w14:paraId="7BE0306A" w14:textId="1C45F0FC" w:rsidR="00E939A8" w:rsidRPr="00E939A8" w:rsidRDefault="00991E3B" w:rsidP="00E939A8">
    <w:pPr>
      <w:spacing w:after="0"/>
      <w:rPr>
        <w:sz w:val="24"/>
        <w:szCs w:val="24"/>
      </w:rPr>
    </w:pPr>
    <w:r w:rsidRPr="00991E3B">
      <w:rPr>
        <w:sz w:val="24"/>
        <w:szCs w:val="24"/>
        <w:vertAlign w:val="superscript"/>
      </w:rPr>
      <w:t>5</w:t>
    </w:r>
    <w:r w:rsidR="00B0676B">
      <w:rPr>
        <w:sz w:val="24"/>
        <w:szCs w:val="24"/>
      </w:rPr>
      <w:t>T</w:t>
    </w:r>
    <w:r w:rsidR="00833ADB">
      <w:rPr>
        <w:sz w:val="24"/>
        <w:szCs w:val="24"/>
      </w:rPr>
      <w:t>DI revised the</w:t>
    </w:r>
    <w:r w:rsidRPr="00991E3B">
      <w:rPr>
        <w:sz w:val="24"/>
        <w:szCs w:val="24"/>
      </w:rPr>
      <w:t xml:space="preserve"> </w:t>
    </w:r>
    <w:r w:rsidR="00833ADB">
      <w:rPr>
        <w:sz w:val="24"/>
        <w:szCs w:val="24"/>
      </w:rPr>
      <w:t xml:space="preserve">FME Guide exhibits </w:t>
    </w:r>
    <w:r w:rsidRPr="00991E3B">
      <w:rPr>
        <w:sz w:val="24"/>
        <w:szCs w:val="24"/>
      </w:rPr>
      <w:t xml:space="preserve">on </w:t>
    </w:r>
    <w:r w:rsidR="00833ADB">
      <w:rPr>
        <w:sz w:val="24"/>
        <w:szCs w:val="24"/>
      </w:rPr>
      <w:t>its</w:t>
    </w:r>
    <w:r w:rsidRPr="00991E3B">
      <w:rPr>
        <w:sz w:val="24"/>
        <w:szCs w:val="24"/>
      </w:rPr>
      <w:t xml:space="preserve"> website in January 2016</w:t>
    </w:r>
    <w:r w:rsidR="00B0676B">
      <w:rPr>
        <w:sz w:val="24"/>
        <w:szCs w:val="24"/>
      </w:rPr>
      <w:t>. I</w:t>
    </w:r>
    <w:r w:rsidRPr="00991E3B">
      <w:rPr>
        <w:sz w:val="24"/>
        <w:szCs w:val="24"/>
      </w:rPr>
      <w:t xml:space="preserve">nsurers using these </w:t>
    </w:r>
    <w:r w:rsidR="00433EDA">
      <w:rPr>
        <w:sz w:val="24"/>
        <w:szCs w:val="24"/>
      </w:rPr>
      <w:t>exhibits</w:t>
    </w:r>
    <w:r w:rsidRPr="00991E3B">
      <w:rPr>
        <w:sz w:val="24"/>
        <w:szCs w:val="24"/>
      </w:rPr>
      <w:t xml:space="preserve"> must use the revised versions.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81232" w14:textId="77777777" w:rsidR="003E4C06" w:rsidRDefault="003E4C06" w:rsidP="004E4235">
      <w:pPr>
        <w:spacing w:after="0" w:line="240" w:lineRule="auto"/>
      </w:pPr>
      <w:r>
        <w:separator/>
      </w:r>
    </w:p>
  </w:footnote>
  <w:footnote w:type="continuationSeparator" w:id="0">
    <w:p w14:paraId="3257AF94" w14:textId="77777777" w:rsidR="003E4C06" w:rsidRDefault="003E4C06" w:rsidP="004E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5F421" w14:textId="3078E344" w:rsidR="00B0671C" w:rsidRPr="00841527" w:rsidRDefault="00B0671C" w:rsidP="00841527">
    <w:pPr>
      <w:pStyle w:val="Header"/>
      <w:jc w:val="center"/>
      <w:rPr>
        <w:b/>
        <w:sz w:val="32"/>
        <w:szCs w:val="32"/>
      </w:rPr>
    </w:pPr>
    <w:r w:rsidRPr="00841527">
      <w:rPr>
        <w:b/>
        <w:sz w:val="32"/>
        <w:szCs w:val="32"/>
      </w:rPr>
      <w:t>Summary of Actions Required by Insurers</w:t>
    </w:r>
    <w:r w:rsidR="00E856A9">
      <w:rPr>
        <w:b/>
        <w:sz w:val="32"/>
        <w:szCs w:val="32"/>
      </w:rPr>
      <w:t xml:space="preserve">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6A"/>
    <w:rsid w:val="00004BDF"/>
    <w:rsid w:val="000067BC"/>
    <w:rsid w:val="00035E78"/>
    <w:rsid w:val="000474DE"/>
    <w:rsid w:val="0006556E"/>
    <w:rsid w:val="000A2E8E"/>
    <w:rsid w:val="000E0C16"/>
    <w:rsid w:val="00115384"/>
    <w:rsid w:val="001518D8"/>
    <w:rsid w:val="00152163"/>
    <w:rsid w:val="00167BB4"/>
    <w:rsid w:val="00197F91"/>
    <w:rsid w:val="001B0C98"/>
    <w:rsid w:val="001C123A"/>
    <w:rsid w:val="001D2247"/>
    <w:rsid w:val="001E3A86"/>
    <w:rsid w:val="0022741C"/>
    <w:rsid w:val="00233068"/>
    <w:rsid w:val="002501EA"/>
    <w:rsid w:val="00291708"/>
    <w:rsid w:val="002B46CA"/>
    <w:rsid w:val="002F5B9A"/>
    <w:rsid w:val="00317234"/>
    <w:rsid w:val="003E4C06"/>
    <w:rsid w:val="003F16AD"/>
    <w:rsid w:val="00433EDA"/>
    <w:rsid w:val="0044443F"/>
    <w:rsid w:val="00461F46"/>
    <w:rsid w:val="0047178D"/>
    <w:rsid w:val="0048761B"/>
    <w:rsid w:val="004E1C1C"/>
    <w:rsid w:val="004E4235"/>
    <w:rsid w:val="004F079C"/>
    <w:rsid w:val="004F41A6"/>
    <w:rsid w:val="00510FEB"/>
    <w:rsid w:val="005561C6"/>
    <w:rsid w:val="00567A54"/>
    <w:rsid w:val="005961B4"/>
    <w:rsid w:val="005A35D0"/>
    <w:rsid w:val="005C54FE"/>
    <w:rsid w:val="005E3C3F"/>
    <w:rsid w:val="00616010"/>
    <w:rsid w:val="00645F43"/>
    <w:rsid w:val="00650BEA"/>
    <w:rsid w:val="006637D0"/>
    <w:rsid w:val="006748F8"/>
    <w:rsid w:val="00693C3B"/>
    <w:rsid w:val="006A7E01"/>
    <w:rsid w:val="006F3F51"/>
    <w:rsid w:val="0075314F"/>
    <w:rsid w:val="00753382"/>
    <w:rsid w:val="007659D5"/>
    <w:rsid w:val="0078490B"/>
    <w:rsid w:val="00786C8C"/>
    <w:rsid w:val="007E7D92"/>
    <w:rsid w:val="007F3D48"/>
    <w:rsid w:val="00821A13"/>
    <w:rsid w:val="008234AC"/>
    <w:rsid w:val="00833ADB"/>
    <w:rsid w:val="00841527"/>
    <w:rsid w:val="00866CCE"/>
    <w:rsid w:val="008B10F6"/>
    <w:rsid w:val="008C29D3"/>
    <w:rsid w:val="008D5564"/>
    <w:rsid w:val="008F5998"/>
    <w:rsid w:val="00920F26"/>
    <w:rsid w:val="00924CF1"/>
    <w:rsid w:val="009917E6"/>
    <w:rsid w:val="00991E3B"/>
    <w:rsid w:val="009D3282"/>
    <w:rsid w:val="00A27502"/>
    <w:rsid w:val="00A37D64"/>
    <w:rsid w:val="00A4136A"/>
    <w:rsid w:val="00A53C5F"/>
    <w:rsid w:val="00B0671C"/>
    <w:rsid w:val="00B0676B"/>
    <w:rsid w:val="00B133CD"/>
    <w:rsid w:val="00B207E5"/>
    <w:rsid w:val="00B507C2"/>
    <w:rsid w:val="00B51275"/>
    <w:rsid w:val="00B51627"/>
    <w:rsid w:val="00B54C7C"/>
    <w:rsid w:val="00BA30FF"/>
    <w:rsid w:val="00BB11E2"/>
    <w:rsid w:val="00BC3871"/>
    <w:rsid w:val="00C070CD"/>
    <w:rsid w:val="00C44FCD"/>
    <w:rsid w:val="00C50666"/>
    <w:rsid w:val="00C566FD"/>
    <w:rsid w:val="00C66EB9"/>
    <w:rsid w:val="00CA22FA"/>
    <w:rsid w:val="00CD0241"/>
    <w:rsid w:val="00CD6A90"/>
    <w:rsid w:val="00D15C58"/>
    <w:rsid w:val="00D26BD5"/>
    <w:rsid w:val="00D61D08"/>
    <w:rsid w:val="00D61EA2"/>
    <w:rsid w:val="00DC2D14"/>
    <w:rsid w:val="00DC4BC0"/>
    <w:rsid w:val="00E20C33"/>
    <w:rsid w:val="00E60465"/>
    <w:rsid w:val="00E856A9"/>
    <w:rsid w:val="00E939A8"/>
    <w:rsid w:val="00EA21A6"/>
    <w:rsid w:val="00F84DC0"/>
    <w:rsid w:val="00F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2BC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35"/>
  </w:style>
  <w:style w:type="paragraph" w:styleId="Footer">
    <w:name w:val="footer"/>
    <w:basedOn w:val="Normal"/>
    <w:link w:val="FooterChar"/>
    <w:uiPriority w:val="99"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35"/>
  </w:style>
  <w:style w:type="character" w:styleId="FollowedHyperlink">
    <w:name w:val="FollowedHyperlink"/>
    <w:basedOn w:val="DefaultParagraphFont"/>
    <w:rsid w:val="00753382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1C12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1B4"/>
    <w:rPr>
      <w:b/>
      <w:bCs/>
      <w:sz w:val="20"/>
      <w:szCs w:val="20"/>
    </w:rPr>
  </w:style>
  <w:style w:type="paragraph" w:styleId="NoSpacing">
    <w:name w:val="No Spacing"/>
    <w:uiPriority w:val="1"/>
    <w:qFormat/>
    <w:rsid w:val="00B54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FF2A5-E370-485B-9FDA-67358D16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F41E1F8D.dotm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2017-02-14T18:16:00Z</dcterms:created>
  <dcterms:modified xsi:type="dcterms:W3CDTF">2017-02-14T18:16:00Z</dcterms:modified>
</cp:coreProperties>
</file>