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AF" w:rsidRPr="0075254A" w:rsidRDefault="00CA08AF" w:rsidP="00CA08AF">
      <w:pPr>
        <w:jc w:val="center"/>
        <w:rPr>
          <w:rFonts w:asciiTheme="minorHAnsi" w:hAnsiTheme="minorHAnsi"/>
          <w:b/>
          <w:sz w:val="32"/>
          <w:szCs w:val="32"/>
        </w:rPr>
      </w:pPr>
      <w:r w:rsidRPr="0075254A">
        <w:rPr>
          <w:rFonts w:asciiTheme="minorHAnsi" w:hAnsiTheme="minorHAnsi"/>
          <w:b/>
          <w:sz w:val="32"/>
          <w:szCs w:val="32"/>
        </w:rPr>
        <w:t>Placing Securities on Deposit</w:t>
      </w:r>
    </w:p>
    <w:p w:rsidR="00CA08AF" w:rsidRPr="00CA08AF" w:rsidRDefault="00CA08AF" w:rsidP="00CA08AF">
      <w:pPr>
        <w:jc w:val="center"/>
        <w:rPr>
          <w:rFonts w:asciiTheme="minorHAnsi" w:hAnsiTheme="minorHAnsi"/>
          <w:b/>
          <w:sz w:val="20"/>
          <w:szCs w:val="20"/>
        </w:rPr>
      </w:pPr>
    </w:p>
    <w:p w:rsidR="00CA08AF" w:rsidRDefault="00CA08AF" w:rsidP="00CA08AF">
      <w:pPr>
        <w:jc w:val="both"/>
        <w:rPr>
          <w:rFonts w:asciiTheme="minorHAnsi" w:hAnsiTheme="minorHAnsi"/>
        </w:rPr>
      </w:pPr>
      <w:bookmarkStart w:id="0" w:name="_Ref107825704"/>
      <w:bookmarkEnd w:id="0"/>
      <w:r w:rsidRPr="00CA08AF">
        <w:rPr>
          <w:rFonts w:asciiTheme="minorHAnsi" w:hAnsiTheme="minorHAnsi"/>
        </w:rPr>
        <w:t xml:space="preserve">For a company to become licensed in Texas they must either place a deposit with the Texas Department of Insurance </w:t>
      </w:r>
      <w:r w:rsidR="004728A8">
        <w:rPr>
          <w:rFonts w:asciiTheme="minorHAnsi" w:hAnsiTheme="minorHAnsi"/>
        </w:rPr>
        <w:t xml:space="preserve">(department) </w:t>
      </w:r>
      <w:r w:rsidRPr="00CA08AF">
        <w:rPr>
          <w:rFonts w:asciiTheme="minorHAnsi" w:hAnsiTheme="minorHAnsi"/>
        </w:rPr>
        <w:t xml:space="preserve">or show proof of a deposit in another state, pursuant to the appropriate section or article of the Texas Insurance Code (TIC).  Although some companies are not required by statute to place a deposit or show proof of a deposit in another state, the </w:t>
      </w:r>
      <w:r w:rsidR="004728A8">
        <w:rPr>
          <w:rFonts w:asciiTheme="minorHAnsi" w:hAnsiTheme="minorHAnsi"/>
        </w:rPr>
        <w:t>department</w:t>
      </w:r>
      <w:r w:rsidRPr="00CA08AF">
        <w:rPr>
          <w:rFonts w:asciiTheme="minorHAnsi" w:hAnsiTheme="minorHAnsi"/>
        </w:rPr>
        <w:t xml:space="preserve"> reserves the right to require a deposit pursuant to </w:t>
      </w:r>
      <w:r w:rsidR="004728A8">
        <w:rPr>
          <w:rFonts w:asciiTheme="minorHAnsi" w:hAnsiTheme="minorHAnsi"/>
        </w:rPr>
        <w:t xml:space="preserve">TIC </w:t>
      </w:r>
      <w:hyperlink r:id="rId8" w:history="1">
        <w:r w:rsidRPr="00FC74DF">
          <w:rPr>
            <w:rStyle w:val="Hyperlink"/>
            <w:rFonts w:asciiTheme="minorHAnsi" w:hAnsiTheme="minorHAnsi"/>
          </w:rPr>
          <w:t>§406.003</w:t>
        </w:r>
      </w:hyperlink>
      <w:r w:rsidRPr="00CA08AF">
        <w:rPr>
          <w:rFonts w:asciiTheme="minorHAnsi" w:hAnsiTheme="minorHAnsi"/>
        </w:rPr>
        <w:t xml:space="preserve">.  An insurance company may also place a voluntary deposit, pursuant to </w:t>
      </w:r>
      <w:r w:rsidR="004728A8">
        <w:rPr>
          <w:rFonts w:asciiTheme="minorHAnsi" w:hAnsiTheme="minorHAnsi"/>
        </w:rPr>
        <w:t xml:space="preserve">TIC </w:t>
      </w:r>
      <w:hyperlink r:id="rId9" w:history="1">
        <w:r w:rsidRPr="00CA08AF">
          <w:rPr>
            <w:rStyle w:val="Hyperlink"/>
            <w:rFonts w:asciiTheme="minorHAnsi" w:hAnsiTheme="minorHAnsi"/>
          </w:rPr>
          <w:t>§481.003</w:t>
        </w:r>
      </w:hyperlink>
      <w:r w:rsidRPr="00CA08AF">
        <w:rPr>
          <w:rFonts w:asciiTheme="minorHAnsi" w:hAnsiTheme="minorHAnsi"/>
        </w:rPr>
        <w:t xml:space="preserve"> to satisfy the requirements of another state</w:t>
      </w:r>
      <w:r w:rsidR="009F5F7E">
        <w:rPr>
          <w:rFonts w:asciiTheme="minorHAnsi" w:hAnsiTheme="minorHAnsi"/>
        </w:rPr>
        <w:t>.</w:t>
      </w:r>
      <w:r w:rsidRPr="00CA08AF">
        <w:rPr>
          <w:rFonts w:asciiTheme="minorHAnsi" w:hAnsiTheme="minorHAnsi"/>
        </w:rPr>
        <w:t xml:space="preserve"> </w:t>
      </w:r>
    </w:p>
    <w:p w:rsidR="00CA08AF" w:rsidRPr="00CA08AF" w:rsidRDefault="00CA08AF" w:rsidP="00CA08AF">
      <w:pPr>
        <w:jc w:val="both"/>
        <w:rPr>
          <w:rFonts w:asciiTheme="minorHAnsi" w:hAnsiTheme="minorHAnsi"/>
        </w:rPr>
      </w:pPr>
    </w:p>
    <w:p w:rsidR="00CA08AF" w:rsidRPr="0075254A" w:rsidRDefault="00CA08AF" w:rsidP="00CA08AF">
      <w:pPr>
        <w:pStyle w:val="Heading2"/>
        <w:jc w:val="both"/>
        <w:rPr>
          <w:sz w:val="28"/>
          <w:szCs w:val="28"/>
        </w:rPr>
      </w:pPr>
      <w:r w:rsidRPr="0075254A">
        <w:rPr>
          <w:sz w:val="28"/>
          <w:szCs w:val="28"/>
        </w:rPr>
        <w:t>Acceptable Securities:</w:t>
      </w:r>
    </w:p>
    <w:p w:rsidR="00CA08AF" w:rsidRPr="007A2CAF" w:rsidRDefault="00CA08AF" w:rsidP="00CA08AF">
      <w:pPr>
        <w:spacing w:after="100" w:afterAutospacing="1"/>
        <w:jc w:val="both"/>
        <w:rPr>
          <w:rFonts w:asciiTheme="minorHAnsi" w:hAnsiTheme="minorHAnsi"/>
        </w:rPr>
      </w:pPr>
      <w:r w:rsidRPr="007A2CAF">
        <w:rPr>
          <w:rFonts w:asciiTheme="minorHAnsi" w:hAnsiTheme="minorHAnsi"/>
        </w:rPr>
        <w:t xml:space="preserve">A company may submit securities of the kind described in </w:t>
      </w:r>
      <w:r w:rsidR="004728A8">
        <w:rPr>
          <w:rFonts w:asciiTheme="minorHAnsi" w:hAnsiTheme="minorHAnsi"/>
        </w:rPr>
        <w:t xml:space="preserve">TIC </w:t>
      </w:r>
      <w:hyperlink r:id="rId10" w:history="1">
        <w:r w:rsidRPr="007A2CAF">
          <w:rPr>
            <w:rStyle w:val="Hyperlink"/>
            <w:rFonts w:asciiTheme="minorHAnsi" w:hAnsiTheme="minorHAnsi"/>
          </w:rPr>
          <w:t>§424.058</w:t>
        </w:r>
      </w:hyperlink>
      <w:r w:rsidRPr="007A2CAF">
        <w:rPr>
          <w:rFonts w:asciiTheme="minorHAnsi" w:hAnsiTheme="minorHAnsi"/>
        </w:rPr>
        <w:t xml:space="preserve">.  The security must be listed with the Securities Valuation Office (SVO) of the National Association of Insurance Commissioners (NAIC) with a rating of 1 or 2; or have a rating equivalent to the SVO rating of 1 or 2 by a statistical rating organization nationally recognized by the SVO (i.e. Moody’s, S&amp;P, Fitch, </w:t>
      </w:r>
      <w:r>
        <w:rPr>
          <w:rFonts w:asciiTheme="minorHAnsi" w:hAnsiTheme="minorHAnsi"/>
        </w:rPr>
        <w:t xml:space="preserve">and </w:t>
      </w:r>
      <w:r w:rsidRPr="007A2CAF">
        <w:rPr>
          <w:rFonts w:asciiTheme="minorHAnsi" w:hAnsiTheme="minorHAnsi"/>
        </w:rPr>
        <w:t xml:space="preserve">DBRS).  A Bloomberg screen-print will be accepted if the security is not listed on the SVO.  The security must be at market value.  Please refer to the </w:t>
      </w:r>
      <w:hyperlink r:id="rId11" w:history="1">
        <w:r w:rsidRPr="007A2CAF">
          <w:rPr>
            <w:rStyle w:val="Hyperlink"/>
            <w:rFonts w:asciiTheme="minorHAnsi" w:hAnsiTheme="minorHAnsi"/>
          </w:rPr>
          <w:t>Securities Valuation Office</w:t>
        </w:r>
      </w:hyperlink>
      <w:r w:rsidRPr="007A2CAF">
        <w:rPr>
          <w:rFonts w:asciiTheme="minorHAnsi" w:hAnsiTheme="minorHAnsi"/>
        </w:rPr>
        <w:t xml:space="preserve"> for more information.</w:t>
      </w:r>
    </w:p>
    <w:p w:rsidR="00CA08AF" w:rsidRPr="00CA08AF" w:rsidRDefault="00CA08AF" w:rsidP="00CA08AF">
      <w:pPr>
        <w:jc w:val="both"/>
        <w:rPr>
          <w:rFonts w:asciiTheme="minorHAnsi" w:hAnsiTheme="minorHAnsi"/>
        </w:rPr>
      </w:pPr>
    </w:p>
    <w:p w:rsidR="00CA08AF" w:rsidRDefault="00CA08AF" w:rsidP="00CA08AF">
      <w:pPr>
        <w:jc w:val="both"/>
        <w:rPr>
          <w:rFonts w:asciiTheme="minorHAnsi" w:hAnsiTheme="minorHAnsi"/>
          <w:b/>
        </w:rPr>
      </w:pPr>
      <w:r w:rsidRPr="00CA08AF">
        <w:rPr>
          <w:rFonts w:asciiTheme="minorHAnsi" w:hAnsiTheme="minorHAnsi"/>
          <w:b/>
        </w:rPr>
        <w:t>For specific requirements, select the appropriate company type:</w:t>
      </w:r>
    </w:p>
    <w:p w:rsidR="00CA08AF" w:rsidRDefault="00CA08AF" w:rsidP="00CA08AF">
      <w:pPr>
        <w:jc w:val="both"/>
        <w:rPr>
          <w:rFonts w:asciiTheme="minorHAnsi" w:hAnsiTheme="minorHAnsi"/>
          <w:b/>
        </w:rPr>
      </w:pPr>
    </w:p>
    <w:p w:rsidR="00CA08AF" w:rsidRPr="002850AA" w:rsidRDefault="006B0ECD" w:rsidP="00CA08AF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asciiTheme="minorHAnsi" w:hAnsiTheme="minorHAnsi"/>
        </w:rPr>
      </w:pPr>
      <w:hyperlink w:anchor="_Property_and_Casualty" w:history="1">
        <w:r w:rsidR="00CA08AF" w:rsidRPr="007333C5">
          <w:rPr>
            <w:rStyle w:val="Hyperlink"/>
            <w:rFonts w:asciiTheme="minorHAnsi" w:hAnsiTheme="minorHAnsi"/>
          </w:rPr>
          <w:t>Property and Casualty Companies</w:t>
        </w:r>
      </w:hyperlink>
    </w:p>
    <w:p w:rsidR="00CA08AF" w:rsidRPr="002850AA" w:rsidRDefault="006B0ECD" w:rsidP="00CA08AF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asciiTheme="minorHAnsi" w:hAnsiTheme="minorHAnsi"/>
        </w:rPr>
      </w:pPr>
      <w:hyperlink w:anchor="_Life,_Accident_and" w:history="1">
        <w:r w:rsidR="00CA08AF" w:rsidRPr="007333C5">
          <w:rPr>
            <w:rStyle w:val="Hyperlink"/>
            <w:rFonts w:asciiTheme="minorHAnsi" w:hAnsiTheme="minorHAnsi"/>
          </w:rPr>
          <w:t>Life, Health and Accident Companies</w:t>
        </w:r>
      </w:hyperlink>
    </w:p>
    <w:p w:rsidR="00CA08AF" w:rsidRPr="002850AA" w:rsidRDefault="006B0ECD" w:rsidP="00CA08AF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asciiTheme="minorHAnsi" w:hAnsiTheme="minorHAnsi"/>
        </w:rPr>
      </w:pPr>
      <w:hyperlink w:anchor="_Health_Maintenance_Organizations" w:history="1">
        <w:r w:rsidR="00CA08AF" w:rsidRPr="007333C5">
          <w:rPr>
            <w:rStyle w:val="Hyperlink"/>
            <w:rFonts w:asciiTheme="minorHAnsi" w:hAnsiTheme="minorHAnsi"/>
          </w:rPr>
          <w:t>Health Maintenance Organizations</w:t>
        </w:r>
      </w:hyperlink>
    </w:p>
    <w:p w:rsidR="00CA08AF" w:rsidRPr="002850AA" w:rsidRDefault="006B0ECD" w:rsidP="00CA08AF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asciiTheme="minorHAnsi" w:hAnsiTheme="minorHAnsi"/>
        </w:rPr>
      </w:pPr>
      <w:hyperlink w:anchor="_Lloyds_Insurance_Company" w:history="1">
        <w:r w:rsidR="00CA08AF" w:rsidRPr="007333C5">
          <w:rPr>
            <w:rStyle w:val="Hyperlink"/>
            <w:rFonts w:asciiTheme="minorHAnsi" w:hAnsiTheme="minorHAnsi"/>
          </w:rPr>
          <w:t>Lloyds Insurance Companies</w:t>
        </w:r>
      </w:hyperlink>
    </w:p>
    <w:p w:rsidR="00CA08AF" w:rsidRDefault="006B0ECD" w:rsidP="00CA08AF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asciiTheme="minorHAnsi" w:hAnsiTheme="minorHAnsi"/>
        </w:rPr>
      </w:pPr>
      <w:hyperlink w:anchor="_Worker’s_Compensation_Self-Insuranc" w:history="1">
        <w:r w:rsidR="00CA08AF" w:rsidRPr="007333C5">
          <w:rPr>
            <w:rStyle w:val="Hyperlink"/>
            <w:rFonts w:asciiTheme="minorHAnsi" w:hAnsiTheme="minorHAnsi"/>
          </w:rPr>
          <w:t>Worker</w:t>
        </w:r>
        <w:r w:rsidR="007333C5" w:rsidRPr="007333C5">
          <w:rPr>
            <w:rStyle w:val="Hyperlink"/>
            <w:rFonts w:asciiTheme="minorHAnsi" w:hAnsiTheme="minorHAnsi"/>
          </w:rPr>
          <w:t>’s</w:t>
        </w:r>
        <w:r w:rsidR="00CA08AF" w:rsidRPr="007333C5">
          <w:rPr>
            <w:rStyle w:val="Hyperlink"/>
            <w:rFonts w:asciiTheme="minorHAnsi" w:hAnsiTheme="minorHAnsi"/>
          </w:rPr>
          <w:t xml:space="preserve"> Compensation Self-Insurance Groups</w:t>
        </w:r>
      </w:hyperlink>
    </w:p>
    <w:p w:rsidR="0075254A" w:rsidRDefault="0075254A" w:rsidP="0075254A">
      <w:pPr>
        <w:pStyle w:val="ListParagraph"/>
        <w:numPr>
          <w:ilvl w:val="0"/>
          <w:numId w:val="0"/>
        </w:numPr>
        <w:spacing w:after="120"/>
        <w:ind w:left="1080"/>
        <w:contextualSpacing w:val="0"/>
        <w:jc w:val="both"/>
        <w:rPr>
          <w:rFonts w:asciiTheme="minorHAnsi" w:hAnsiTheme="minorHAnsi"/>
        </w:rPr>
      </w:pPr>
    </w:p>
    <w:p w:rsidR="0075254A" w:rsidRPr="0075254A" w:rsidRDefault="0075254A" w:rsidP="0075254A">
      <w:pPr>
        <w:pStyle w:val="Heading1"/>
        <w:rPr>
          <w:sz w:val="28"/>
          <w:szCs w:val="28"/>
        </w:rPr>
      </w:pPr>
      <w:bookmarkStart w:id="1" w:name="_Property_and_Casualty"/>
      <w:bookmarkEnd w:id="1"/>
      <w:r w:rsidRPr="0075254A">
        <w:rPr>
          <w:sz w:val="28"/>
          <w:szCs w:val="28"/>
        </w:rPr>
        <w:t>Property and Casualty Company Statutory Deposit Requirements</w:t>
      </w:r>
    </w:p>
    <w:p w:rsidR="0075254A" w:rsidRDefault="0075254A" w:rsidP="007525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Domestic P&amp;C</w:t>
      </w:r>
      <w:r>
        <w:rPr>
          <w:rFonts w:asciiTheme="minorHAnsi" w:hAnsiTheme="minorHAnsi"/>
        </w:rPr>
        <w:t xml:space="preserve">: </w:t>
      </w:r>
      <w:r w:rsidR="009F5F7E">
        <w:rPr>
          <w:rFonts w:asciiTheme="minorHAnsi" w:hAnsiTheme="minorHAnsi"/>
        </w:rPr>
        <w:t>The department reserves the right to require a company to place a deposit pursuant to</w:t>
      </w:r>
      <w:r>
        <w:rPr>
          <w:rFonts w:asciiTheme="minorHAnsi" w:hAnsiTheme="minorHAnsi"/>
        </w:rPr>
        <w:t xml:space="preserve"> </w:t>
      </w:r>
      <w:r w:rsidR="004728A8">
        <w:rPr>
          <w:rFonts w:asciiTheme="minorHAnsi" w:hAnsiTheme="minorHAnsi"/>
        </w:rPr>
        <w:t xml:space="preserve">TIC </w:t>
      </w:r>
      <w:r w:rsidR="004728A8" w:rsidRPr="009F5F7E">
        <w:rPr>
          <w:rStyle w:val="Hyperlink"/>
          <w:rFonts w:eastAsiaTheme="majorEastAsia"/>
        </w:rPr>
        <w:t>§</w:t>
      </w:r>
      <w:hyperlink r:id="rId12" w:anchor="406.003" w:history="1">
        <w:r w:rsidR="009F5F7E" w:rsidRPr="009F5F7E">
          <w:rPr>
            <w:rStyle w:val="Hyperlink"/>
            <w:rFonts w:asciiTheme="minorHAnsi" w:eastAsiaTheme="majorEastAsia" w:hAnsiTheme="minorHAnsi"/>
          </w:rPr>
          <w:t>406.003</w:t>
        </w:r>
      </w:hyperlink>
      <w:r>
        <w:rPr>
          <w:rFonts w:asciiTheme="minorHAnsi" w:hAnsiTheme="minorHAnsi"/>
        </w:rPr>
        <w:t xml:space="preserve"> or proof of deposit held in another state will be required.</w:t>
      </w:r>
    </w:p>
    <w:p w:rsidR="0075254A" w:rsidRDefault="0075254A" w:rsidP="007525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Voluntary Deposits</w:t>
      </w:r>
      <w:r>
        <w:rPr>
          <w:rFonts w:asciiTheme="minorHAnsi" w:hAnsiTheme="minorHAnsi"/>
        </w:rPr>
        <w:t xml:space="preserve">:  When placing a voluntary deposit, pursuant to </w:t>
      </w:r>
      <w:r w:rsidR="004728A8">
        <w:rPr>
          <w:rFonts w:asciiTheme="minorHAnsi" w:hAnsiTheme="minorHAnsi"/>
        </w:rPr>
        <w:t xml:space="preserve">TIC </w:t>
      </w:r>
      <w:hyperlink r:id="rId13" w:history="1">
        <w:r>
          <w:rPr>
            <w:rStyle w:val="Hyperlink"/>
            <w:rFonts w:asciiTheme="minorHAnsi" w:eastAsiaTheme="majorEastAsia" w:hAnsiTheme="minorHAnsi"/>
          </w:rPr>
          <w:t>§481.003</w:t>
        </w:r>
      </w:hyperlink>
      <w:r w:rsidR="009F5F7E">
        <w:rPr>
          <w:rStyle w:val="Hyperlink"/>
          <w:rFonts w:asciiTheme="minorHAnsi" w:eastAsiaTheme="majorEastAsia" w:hAnsiTheme="minorHAnsi"/>
          <w:u w:val="none"/>
        </w:rPr>
        <w:t xml:space="preserve"> </w:t>
      </w:r>
      <w:r w:rsidR="009F5F7E" w:rsidRPr="009F5F7E">
        <w:t>or</w:t>
      </w:r>
      <w:r w:rsidR="009F5F7E">
        <w:t xml:space="preserve"> </w:t>
      </w:r>
      <w:hyperlink r:id="rId14" w:anchor="861.252" w:history="1">
        <w:r w:rsidR="009F5F7E" w:rsidRPr="009F5F7E">
          <w:rPr>
            <w:rStyle w:val="Hyperlink"/>
            <w:rFonts w:asciiTheme="minorHAnsi" w:hAnsiTheme="minorHAnsi"/>
          </w:rPr>
          <w:t>861.252(b)</w:t>
        </w:r>
      </w:hyperlink>
      <w:r>
        <w:rPr>
          <w:rFonts w:asciiTheme="minorHAnsi" w:hAnsiTheme="minorHAnsi"/>
        </w:rPr>
        <w:t xml:space="preserve">. </w:t>
      </w:r>
    </w:p>
    <w:p w:rsidR="0075254A" w:rsidRDefault="0075254A" w:rsidP="0075254A">
      <w:pPr>
        <w:pStyle w:val="Heading1"/>
      </w:pPr>
    </w:p>
    <w:p w:rsidR="0075254A" w:rsidRDefault="0075254A" w:rsidP="0075254A">
      <w:pPr>
        <w:pStyle w:val="Heading2"/>
        <w:rPr>
          <w:sz w:val="26"/>
          <w:szCs w:val="26"/>
        </w:rPr>
      </w:pPr>
      <w:r>
        <w:t>Establishing Securities on Deposit:</w:t>
      </w:r>
    </w:p>
    <w:p w:rsidR="0075254A" w:rsidRDefault="006B0ECD" w:rsidP="0075254A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hyperlink r:id="rId15" w:history="1">
        <w:r w:rsidR="0075254A">
          <w:rPr>
            <w:rStyle w:val="Hyperlink"/>
            <w:rFonts w:asciiTheme="minorHAnsi" w:eastAsiaTheme="majorEastAsia" w:hAnsiTheme="minorHAnsi"/>
            <w:sz w:val="22"/>
            <w:szCs w:val="22"/>
          </w:rPr>
          <w:t>Initial Statutory Deposit Checklist</w:t>
        </w:r>
      </w:hyperlink>
      <w:r w:rsidR="0075254A">
        <w:rPr>
          <w:rFonts w:asciiTheme="minorHAnsi" w:hAnsiTheme="minorHAnsi"/>
          <w:sz w:val="22"/>
          <w:szCs w:val="22"/>
        </w:rPr>
        <w:t>, TDI Form FIN435</w:t>
      </w:r>
    </w:p>
    <w:p w:rsidR="0075254A" w:rsidRDefault="009F5F7E" w:rsidP="0075254A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hyperlink r:id="rId16" w:history="1">
        <w:r w:rsidRPr="009F5F7E">
          <w:rPr>
            <w:rStyle w:val="Hyperlink"/>
            <w:rFonts w:asciiTheme="minorHAnsi" w:hAnsiTheme="minorHAnsi"/>
            <w:sz w:val="22"/>
            <w:szCs w:val="22"/>
          </w:rPr>
          <w:t>Statutory Deposit Transaction Form</w:t>
        </w:r>
      </w:hyperlink>
      <w:r w:rsidRPr="009F5F7E">
        <w:rPr>
          <w:rFonts w:asciiTheme="minorHAnsi" w:hAnsiTheme="minorHAnsi"/>
          <w:sz w:val="22"/>
          <w:szCs w:val="22"/>
        </w:rPr>
        <w:t>,</w:t>
      </w:r>
      <w:r>
        <w:t xml:space="preserve"> </w:t>
      </w:r>
      <w:r w:rsidR="0075254A">
        <w:rPr>
          <w:rFonts w:asciiTheme="minorHAnsi" w:hAnsiTheme="minorHAnsi"/>
          <w:sz w:val="22"/>
          <w:szCs w:val="22"/>
        </w:rPr>
        <w:t>TDI Form FIN4</w:t>
      </w:r>
      <w:r>
        <w:rPr>
          <w:rFonts w:asciiTheme="minorHAnsi" w:hAnsiTheme="minorHAnsi"/>
          <w:sz w:val="22"/>
          <w:szCs w:val="22"/>
        </w:rPr>
        <w:t>07</w:t>
      </w:r>
    </w:p>
    <w:p w:rsidR="0075254A" w:rsidRDefault="006B0ECD" w:rsidP="0075254A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hyperlink r:id="rId17" w:history="1">
        <w:r w:rsidR="0075254A">
          <w:rPr>
            <w:rStyle w:val="Hyperlink"/>
            <w:rFonts w:asciiTheme="minorHAnsi" w:eastAsiaTheme="majorEastAsia" w:hAnsiTheme="minorHAnsi"/>
            <w:sz w:val="22"/>
            <w:szCs w:val="22"/>
          </w:rPr>
          <w:t>Declaration of Trust</w:t>
        </w:r>
      </w:hyperlink>
      <w:r w:rsidR="0075254A">
        <w:rPr>
          <w:rFonts w:asciiTheme="minorHAnsi" w:hAnsiTheme="minorHAnsi"/>
          <w:sz w:val="22"/>
          <w:szCs w:val="22"/>
        </w:rPr>
        <w:t>, TDI Form FIN453</w:t>
      </w:r>
    </w:p>
    <w:p w:rsidR="0075254A" w:rsidRDefault="006B0ECD" w:rsidP="0075254A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hyperlink r:id="rId18" w:history="1">
        <w:r w:rsidR="0075254A">
          <w:rPr>
            <w:rStyle w:val="Hyperlink"/>
            <w:rFonts w:asciiTheme="minorHAnsi" w:eastAsiaTheme="majorEastAsia" w:hAnsiTheme="minorHAnsi"/>
            <w:sz w:val="22"/>
            <w:szCs w:val="22"/>
          </w:rPr>
          <w:t>Statutory Deposit Fee Transmittal Form</w:t>
        </w:r>
      </w:hyperlink>
      <w:r w:rsidR="0075254A">
        <w:rPr>
          <w:rFonts w:asciiTheme="minorHAnsi" w:hAnsiTheme="minorHAnsi"/>
          <w:sz w:val="22"/>
          <w:szCs w:val="22"/>
        </w:rPr>
        <w:t>, TDI Form FIN406</w:t>
      </w:r>
    </w:p>
    <w:p w:rsidR="0075254A" w:rsidRDefault="0075254A" w:rsidP="0075254A"/>
    <w:p w:rsidR="0075254A" w:rsidRDefault="0075254A" w:rsidP="0075254A"/>
    <w:p w:rsidR="009F5F7E" w:rsidRDefault="009F5F7E" w:rsidP="0075254A"/>
    <w:p w:rsidR="009F5F7E" w:rsidRPr="0075254A" w:rsidRDefault="009F5F7E" w:rsidP="0075254A"/>
    <w:p w:rsidR="0075254A" w:rsidRPr="0075254A" w:rsidRDefault="0075254A" w:rsidP="0075254A">
      <w:pPr>
        <w:pStyle w:val="Heading1"/>
        <w:rPr>
          <w:sz w:val="28"/>
          <w:szCs w:val="28"/>
        </w:rPr>
      </w:pPr>
      <w:bookmarkStart w:id="2" w:name="_Life,_Accident_and"/>
      <w:bookmarkEnd w:id="2"/>
      <w:r w:rsidRPr="0075254A">
        <w:rPr>
          <w:sz w:val="28"/>
          <w:szCs w:val="28"/>
        </w:rPr>
        <w:lastRenderedPageBreak/>
        <w:t>Life, Accident and Health Companies Statutory Deposit Requirements</w:t>
      </w:r>
    </w:p>
    <w:p w:rsidR="0075254A" w:rsidRPr="00581BD8" w:rsidRDefault="0075254A" w:rsidP="0075254A">
      <w:pPr>
        <w:rPr>
          <w:rFonts w:asciiTheme="minorHAnsi" w:hAnsiTheme="minorHAnsi"/>
        </w:rPr>
      </w:pPr>
      <w:r w:rsidRPr="00581BD8">
        <w:rPr>
          <w:rFonts w:asciiTheme="minorHAnsi" w:hAnsiTheme="minorHAnsi"/>
          <w:b/>
        </w:rPr>
        <w:t>LA&amp;H</w:t>
      </w:r>
      <w:r w:rsidRPr="00581BD8">
        <w:rPr>
          <w:rFonts w:asciiTheme="minorHAnsi" w:hAnsiTheme="minorHAnsi"/>
        </w:rPr>
        <w:t xml:space="preserve">:  the </w:t>
      </w:r>
      <w:r w:rsidR="004728A8">
        <w:rPr>
          <w:rFonts w:asciiTheme="minorHAnsi" w:hAnsiTheme="minorHAnsi"/>
        </w:rPr>
        <w:t>department</w:t>
      </w:r>
      <w:r w:rsidRPr="00581BD8">
        <w:rPr>
          <w:rFonts w:asciiTheme="minorHAnsi" w:hAnsiTheme="minorHAnsi"/>
        </w:rPr>
        <w:t xml:space="preserve"> reserve</w:t>
      </w:r>
      <w:r>
        <w:rPr>
          <w:rFonts w:asciiTheme="minorHAnsi" w:hAnsiTheme="minorHAnsi"/>
        </w:rPr>
        <w:t>s</w:t>
      </w:r>
      <w:r w:rsidRPr="00581BD8">
        <w:rPr>
          <w:rFonts w:asciiTheme="minorHAnsi" w:hAnsiTheme="minorHAnsi"/>
        </w:rPr>
        <w:t xml:space="preserve"> the right to require a company to place a deposit pursuant to</w:t>
      </w:r>
      <w:r w:rsidR="004728A8">
        <w:rPr>
          <w:rFonts w:asciiTheme="minorHAnsi" w:hAnsiTheme="minorHAnsi"/>
        </w:rPr>
        <w:t xml:space="preserve"> TIC</w:t>
      </w:r>
      <w:r>
        <w:rPr>
          <w:rFonts w:asciiTheme="minorHAnsi" w:hAnsiTheme="minorHAnsi"/>
        </w:rPr>
        <w:t xml:space="preserve"> </w:t>
      </w:r>
      <w:hyperlink r:id="rId19" w:history="1">
        <w:r w:rsidRPr="00D1414A">
          <w:rPr>
            <w:rStyle w:val="Hyperlink"/>
            <w:rFonts w:asciiTheme="minorHAnsi" w:hAnsiTheme="minorHAnsi"/>
          </w:rPr>
          <w:t>§406.003</w:t>
        </w:r>
      </w:hyperlink>
      <w:r w:rsidRPr="00581BD8">
        <w:rPr>
          <w:rFonts w:asciiTheme="minorHAnsi" w:hAnsiTheme="minorHAnsi"/>
        </w:rPr>
        <w:t xml:space="preserve">.  </w:t>
      </w:r>
    </w:p>
    <w:p w:rsidR="0075254A" w:rsidRDefault="0075254A" w:rsidP="0075254A">
      <w:pPr>
        <w:rPr>
          <w:rFonts w:asciiTheme="minorHAnsi" w:hAnsiTheme="minorHAnsi"/>
        </w:rPr>
      </w:pPr>
      <w:r w:rsidRPr="00581BD8">
        <w:rPr>
          <w:rFonts w:asciiTheme="minorHAnsi" w:hAnsiTheme="minorHAnsi"/>
          <w:b/>
        </w:rPr>
        <w:t>Voluntary Deposits</w:t>
      </w:r>
      <w:r w:rsidRPr="00581BD8">
        <w:rPr>
          <w:rFonts w:asciiTheme="minorHAnsi" w:hAnsiTheme="minorHAnsi"/>
        </w:rPr>
        <w:t xml:space="preserve">:  A LA&amp;H company may also place a voluntary deposit pursuant to </w:t>
      </w:r>
      <w:r w:rsidR="004728A8">
        <w:rPr>
          <w:rFonts w:asciiTheme="minorHAnsi" w:hAnsiTheme="minorHAnsi"/>
        </w:rPr>
        <w:t xml:space="preserve">TIC </w:t>
      </w:r>
      <w:r w:rsidRPr="00581BD8">
        <w:rPr>
          <w:rFonts w:asciiTheme="minorHAnsi" w:hAnsiTheme="minorHAnsi"/>
        </w:rPr>
        <w:t>§481.003</w:t>
      </w:r>
      <w:r>
        <w:rPr>
          <w:rFonts w:asciiTheme="minorHAnsi" w:hAnsiTheme="minorHAnsi"/>
        </w:rPr>
        <w:t xml:space="preserve">. </w:t>
      </w:r>
      <w:r w:rsidRPr="00581BD8">
        <w:rPr>
          <w:rFonts w:asciiTheme="minorHAnsi" w:hAnsiTheme="minorHAnsi"/>
        </w:rPr>
        <w:t xml:space="preserve">When placing a voluntary deposit, pursuant to </w:t>
      </w:r>
      <w:r w:rsidR="004728A8">
        <w:rPr>
          <w:rFonts w:asciiTheme="minorHAnsi" w:hAnsiTheme="minorHAnsi"/>
        </w:rPr>
        <w:t xml:space="preserve">TIC </w:t>
      </w:r>
      <w:hyperlink r:id="rId20" w:history="1">
        <w:r w:rsidRPr="00581BD8">
          <w:rPr>
            <w:rStyle w:val="Hyperlink"/>
            <w:rFonts w:asciiTheme="minorHAnsi" w:hAnsiTheme="minorHAnsi"/>
          </w:rPr>
          <w:t>§481.003</w:t>
        </w:r>
      </w:hyperlink>
      <w:r w:rsidR="009F5F7E">
        <w:rPr>
          <w:rFonts w:asciiTheme="minorHAnsi" w:hAnsiTheme="minorHAnsi"/>
        </w:rPr>
        <w:t>.</w:t>
      </w:r>
      <w:r w:rsidRPr="00581BD8">
        <w:rPr>
          <w:rFonts w:asciiTheme="minorHAnsi" w:hAnsiTheme="minorHAnsi"/>
        </w:rPr>
        <w:t xml:space="preserve"> </w:t>
      </w:r>
    </w:p>
    <w:p w:rsidR="009F5F7E" w:rsidRDefault="009F5F7E" w:rsidP="0075254A">
      <w:pPr>
        <w:rPr>
          <w:rFonts w:asciiTheme="minorHAnsi" w:hAnsiTheme="minorHAnsi"/>
        </w:rPr>
      </w:pPr>
    </w:p>
    <w:p w:rsidR="0075254A" w:rsidRDefault="0075254A" w:rsidP="0075254A">
      <w:pPr>
        <w:pStyle w:val="Heading2"/>
      </w:pPr>
      <w:r w:rsidRPr="00652C43">
        <w:t>Establishing Securities on Deposit</w:t>
      </w:r>
      <w:r>
        <w:t>:</w:t>
      </w:r>
    </w:p>
    <w:p w:rsidR="0075254A" w:rsidRDefault="006B0ECD" w:rsidP="0075254A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hyperlink r:id="rId21" w:history="1">
        <w:r w:rsidR="0075254A" w:rsidRPr="00420B85">
          <w:rPr>
            <w:rStyle w:val="Hyperlink"/>
            <w:rFonts w:asciiTheme="minorHAnsi" w:hAnsiTheme="minorHAnsi"/>
            <w:sz w:val="22"/>
            <w:szCs w:val="22"/>
          </w:rPr>
          <w:t>Initial Statutory Deposit Checklist</w:t>
        </w:r>
      </w:hyperlink>
      <w:r w:rsidR="0075254A" w:rsidRPr="002850AA">
        <w:rPr>
          <w:rFonts w:asciiTheme="minorHAnsi" w:hAnsiTheme="minorHAnsi"/>
          <w:sz w:val="22"/>
          <w:szCs w:val="22"/>
        </w:rPr>
        <w:t>, TDI Form FIN435</w:t>
      </w:r>
    </w:p>
    <w:p w:rsidR="009F5F7E" w:rsidRPr="009F5F7E" w:rsidRDefault="009F5F7E" w:rsidP="009F5F7E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hyperlink r:id="rId22" w:history="1">
        <w:r w:rsidRPr="009F5F7E">
          <w:rPr>
            <w:rStyle w:val="Hyperlink"/>
            <w:rFonts w:asciiTheme="minorHAnsi" w:hAnsiTheme="minorHAnsi"/>
            <w:sz w:val="22"/>
            <w:szCs w:val="22"/>
          </w:rPr>
          <w:t>Statutory Deposit Transaction Form</w:t>
        </w:r>
      </w:hyperlink>
      <w:r w:rsidRPr="009F5F7E">
        <w:rPr>
          <w:rFonts w:asciiTheme="minorHAnsi" w:hAnsiTheme="minorHAnsi"/>
          <w:sz w:val="22"/>
          <w:szCs w:val="22"/>
        </w:rPr>
        <w:t>,</w:t>
      </w:r>
      <w:r>
        <w:t xml:space="preserve"> </w:t>
      </w:r>
      <w:r>
        <w:rPr>
          <w:rFonts w:asciiTheme="minorHAnsi" w:hAnsiTheme="minorHAnsi"/>
          <w:sz w:val="22"/>
          <w:szCs w:val="22"/>
        </w:rPr>
        <w:t>TDI Form FIN407</w:t>
      </w:r>
    </w:p>
    <w:p w:rsidR="0075254A" w:rsidRPr="0024178E" w:rsidRDefault="006B0ECD" w:rsidP="0075254A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hyperlink r:id="rId23" w:history="1">
        <w:r w:rsidR="0075254A" w:rsidRPr="00E740A0">
          <w:rPr>
            <w:rStyle w:val="Hyperlink"/>
            <w:rFonts w:asciiTheme="minorHAnsi" w:hAnsiTheme="minorHAnsi"/>
            <w:sz w:val="22"/>
            <w:szCs w:val="22"/>
          </w:rPr>
          <w:t>Declaration of Trust</w:t>
        </w:r>
      </w:hyperlink>
      <w:r w:rsidR="0075254A" w:rsidRPr="002850AA">
        <w:rPr>
          <w:rFonts w:asciiTheme="minorHAnsi" w:hAnsiTheme="minorHAnsi"/>
          <w:sz w:val="22"/>
          <w:szCs w:val="22"/>
        </w:rPr>
        <w:t>, TDI Form FIN453</w:t>
      </w:r>
    </w:p>
    <w:p w:rsidR="0075254A" w:rsidRPr="002850AA" w:rsidRDefault="006B0ECD" w:rsidP="0075254A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hyperlink r:id="rId24" w:history="1">
        <w:r w:rsidR="0075254A" w:rsidRPr="00420B85">
          <w:rPr>
            <w:rStyle w:val="Hyperlink"/>
            <w:rFonts w:asciiTheme="minorHAnsi" w:hAnsiTheme="minorHAnsi"/>
            <w:sz w:val="22"/>
            <w:szCs w:val="22"/>
          </w:rPr>
          <w:t>Statutory Deposit Fee Transmittal Form</w:t>
        </w:r>
      </w:hyperlink>
      <w:r w:rsidR="0075254A" w:rsidRPr="002850AA">
        <w:rPr>
          <w:rFonts w:asciiTheme="minorHAnsi" w:hAnsiTheme="minorHAnsi"/>
          <w:sz w:val="22"/>
          <w:szCs w:val="22"/>
        </w:rPr>
        <w:t>, TDI Form FIN406</w:t>
      </w:r>
    </w:p>
    <w:p w:rsidR="0075254A" w:rsidRDefault="0075254A" w:rsidP="0075254A">
      <w:pPr>
        <w:pStyle w:val="Heading1"/>
      </w:pPr>
    </w:p>
    <w:p w:rsidR="0075254A" w:rsidRPr="0075254A" w:rsidRDefault="0075254A" w:rsidP="0075254A"/>
    <w:p w:rsidR="0075254A" w:rsidRPr="0075254A" w:rsidRDefault="0075254A" w:rsidP="0075254A">
      <w:pPr>
        <w:pStyle w:val="Heading1"/>
        <w:rPr>
          <w:sz w:val="28"/>
          <w:szCs w:val="28"/>
        </w:rPr>
      </w:pPr>
      <w:bookmarkStart w:id="3" w:name="_Lloyds_Insurance_Company"/>
      <w:bookmarkEnd w:id="3"/>
      <w:r w:rsidRPr="0075254A">
        <w:rPr>
          <w:sz w:val="28"/>
          <w:szCs w:val="28"/>
        </w:rPr>
        <w:t>Lloyds Insurance Company Statutory Deposit Requirements</w:t>
      </w:r>
    </w:p>
    <w:p w:rsidR="0075254A" w:rsidRDefault="0075254A" w:rsidP="0075254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Pursuant to </w:t>
      </w:r>
      <w:r w:rsidR="004728A8">
        <w:rPr>
          <w:rFonts w:asciiTheme="minorHAnsi" w:hAnsiTheme="minorHAnsi"/>
          <w:sz w:val="22"/>
          <w:szCs w:val="22"/>
        </w:rPr>
        <w:t>TIC §</w:t>
      </w:r>
      <w:hyperlink r:id="rId25" w:history="1">
        <w:r>
          <w:rPr>
            <w:rStyle w:val="Hyperlink"/>
            <w:rFonts w:asciiTheme="minorHAnsi" w:eastAsiaTheme="majorEastAsia" w:hAnsiTheme="minorHAnsi"/>
            <w:sz w:val="22"/>
            <w:szCs w:val="22"/>
          </w:rPr>
          <w:t xml:space="preserve"> 941.205</w:t>
        </w:r>
      </w:hyperlink>
      <w:r>
        <w:rPr>
          <w:rFonts w:asciiTheme="minorHAnsi" w:hAnsiTheme="minorHAnsi"/>
          <w:sz w:val="22"/>
          <w:szCs w:val="22"/>
        </w:rPr>
        <w:t xml:space="preserve">, a Lloyd’s company must hold their deposit under Joint Control of the Attorney-in-fact, Commissioner of Insurance and the Custodian Bank.  </w:t>
      </w:r>
    </w:p>
    <w:p w:rsidR="0075254A" w:rsidRDefault="0075254A" w:rsidP="0075254A">
      <w:pPr>
        <w:jc w:val="both"/>
        <w:rPr>
          <w:rFonts w:asciiTheme="minorHAnsi" w:hAnsiTheme="minorHAnsi"/>
          <w:sz w:val="22"/>
          <w:szCs w:val="22"/>
        </w:rPr>
      </w:pPr>
    </w:p>
    <w:p w:rsidR="0075254A" w:rsidRDefault="0075254A" w:rsidP="0075254A">
      <w:pPr>
        <w:pStyle w:val="Heading2"/>
        <w:rPr>
          <w:sz w:val="26"/>
          <w:szCs w:val="26"/>
        </w:rPr>
      </w:pPr>
      <w:r>
        <w:t>Establishing Securities on Deposit:</w:t>
      </w:r>
    </w:p>
    <w:p w:rsidR="0075254A" w:rsidRDefault="006B0ECD" w:rsidP="0075254A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hyperlink r:id="rId26" w:history="1">
        <w:r w:rsidR="0075254A">
          <w:rPr>
            <w:rStyle w:val="Hyperlink"/>
            <w:rFonts w:asciiTheme="minorHAnsi" w:eastAsiaTheme="majorEastAsia" w:hAnsiTheme="minorHAnsi"/>
            <w:sz w:val="22"/>
            <w:szCs w:val="22"/>
          </w:rPr>
          <w:t>Initial Statutory Deposit Checklist</w:t>
        </w:r>
      </w:hyperlink>
      <w:r w:rsidR="0075254A">
        <w:rPr>
          <w:rFonts w:asciiTheme="minorHAnsi" w:hAnsiTheme="minorHAnsi"/>
          <w:sz w:val="22"/>
          <w:szCs w:val="22"/>
        </w:rPr>
        <w:t>, TDI Form FIN435</w:t>
      </w:r>
    </w:p>
    <w:p w:rsidR="009F5F7E" w:rsidRPr="009F5F7E" w:rsidRDefault="009F5F7E" w:rsidP="009F5F7E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hyperlink r:id="rId27" w:history="1">
        <w:r w:rsidRPr="009F5F7E">
          <w:rPr>
            <w:rStyle w:val="Hyperlink"/>
            <w:rFonts w:asciiTheme="minorHAnsi" w:hAnsiTheme="minorHAnsi"/>
            <w:sz w:val="22"/>
            <w:szCs w:val="22"/>
          </w:rPr>
          <w:t>Statutory Deposit Transaction Form</w:t>
        </w:r>
      </w:hyperlink>
      <w:r w:rsidRPr="009F5F7E">
        <w:rPr>
          <w:rFonts w:asciiTheme="minorHAnsi" w:hAnsiTheme="minorHAnsi"/>
          <w:sz w:val="22"/>
          <w:szCs w:val="22"/>
        </w:rPr>
        <w:t>,</w:t>
      </w:r>
      <w:r>
        <w:t xml:space="preserve"> </w:t>
      </w:r>
      <w:r>
        <w:rPr>
          <w:rFonts w:asciiTheme="minorHAnsi" w:hAnsiTheme="minorHAnsi"/>
          <w:sz w:val="22"/>
          <w:szCs w:val="22"/>
        </w:rPr>
        <w:t>TDI Form FIN407</w:t>
      </w:r>
    </w:p>
    <w:p w:rsidR="0075254A" w:rsidRDefault="006B0ECD" w:rsidP="0075254A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hyperlink r:id="rId28" w:history="1">
        <w:r w:rsidR="0075254A">
          <w:rPr>
            <w:rStyle w:val="Hyperlink"/>
            <w:rFonts w:asciiTheme="minorHAnsi" w:eastAsiaTheme="majorEastAsia" w:hAnsiTheme="minorHAnsi"/>
            <w:sz w:val="22"/>
            <w:szCs w:val="22"/>
          </w:rPr>
          <w:t>Joint Control Agreement</w:t>
        </w:r>
      </w:hyperlink>
      <w:r w:rsidR="0075254A">
        <w:rPr>
          <w:rFonts w:asciiTheme="minorHAnsi" w:hAnsiTheme="minorHAnsi"/>
          <w:sz w:val="22"/>
          <w:szCs w:val="22"/>
        </w:rPr>
        <w:t>, TDI Form FIN450</w:t>
      </w:r>
      <w:r w:rsidR="009F5F7E">
        <w:rPr>
          <w:rFonts w:asciiTheme="minorHAnsi" w:hAnsiTheme="minorHAnsi"/>
          <w:sz w:val="22"/>
          <w:szCs w:val="22"/>
        </w:rPr>
        <w:t xml:space="preserve"> ($50 filing fee)</w:t>
      </w:r>
    </w:p>
    <w:p w:rsidR="0075254A" w:rsidRDefault="006B0ECD" w:rsidP="0075254A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hyperlink r:id="rId29" w:history="1">
        <w:r w:rsidR="0075254A">
          <w:rPr>
            <w:rStyle w:val="Hyperlink"/>
            <w:rFonts w:asciiTheme="minorHAnsi" w:eastAsiaTheme="majorEastAsia" w:hAnsiTheme="minorHAnsi"/>
            <w:sz w:val="22"/>
            <w:szCs w:val="22"/>
          </w:rPr>
          <w:t>Statutory Deposit Fee Transmittal Form</w:t>
        </w:r>
      </w:hyperlink>
      <w:r w:rsidR="0075254A">
        <w:rPr>
          <w:rFonts w:asciiTheme="minorHAnsi" w:hAnsiTheme="minorHAnsi"/>
          <w:sz w:val="22"/>
          <w:szCs w:val="22"/>
        </w:rPr>
        <w:t>, TDI Form FIN406</w:t>
      </w:r>
    </w:p>
    <w:p w:rsidR="0075254A" w:rsidRDefault="0075254A" w:rsidP="0075254A">
      <w:pPr>
        <w:pStyle w:val="ListParagraph"/>
        <w:numPr>
          <w:ilvl w:val="0"/>
          <w:numId w:val="0"/>
        </w:numPr>
        <w:ind w:left="720"/>
        <w:rPr>
          <w:rFonts w:asciiTheme="minorHAnsi" w:hAnsiTheme="minorHAnsi"/>
          <w:sz w:val="22"/>
          <w:szCs w:val="22"/>
        </w:rPr>
      </w:pPr>
    </w:p>
    <w:p w:rsidR="0075254A" w:rsidRDefault="0075254A" w:rsidP="0075254A">
      <w:pPr>
        <w:pStyle w:val="Heading1"/>
      </w:pPr>
    </w:p>
    <w:p w:rsidR="0075254A" w:rsidRPr="0075254A" w:rsidRDefault="0075254A" w:rsidP="0075254A">
      <w:pPr>
        <w:pStyle w:val="Heading1"/>
        <w:rPr>
          <w:sz w:val="28"/>
          <w:szCs w:val="28"/>
        </w:rPr>
      </w:pPr>
      <w:bookmarkStart w:id="4" w:name="_Health_Maintenance_Organizations"/>
      <w:bookmarkEnd w:id="4"/>
      <w:r w:rsidRPr="0075254A">
        <w:rPr>
          <w:sz w:val="28"/>
          <w:szCs w:val="28"/>
        </w:rPr>
        <w:t>Health Maintenance Organizations (HMO) Statutory Deposit Requirements</w:t>
      </w:r>
    </w:p>
    <w:p w:rsidR="0075254A" w:rsidRPr="00581BD8" w:rsidRDefault="0075254A" w:rsidP="0075254A">
      <w:pPr>
        <w:jc w:val="both"/>
        <w:rPr>
          <w:rFonts w:asciiTheme="minorHAnsi" w:hAnsiTheme="minorHAnsi"/>
        </w:rPr>
      </w:pPr>
      <w:r w:rsidRPr="00581BD8">
        <w:rPr>
          <w:rFonts w:asciiTheme="minorHAnsi" w:hAnsiTheme="minorHAnsi"/>
        </w:rPr>
        <w:t xml:space="preserve">Pursuant to </w:t>
      </w:r>
      <w:r w:rsidR="004728A8">
        <w:rPr>
          <w:rFonts w:asciiTheme="minorHAnsi" w:hAnsiTheme="minorHAnsi"/>
        </w:rPr>
        <w:t>TIC §</w:t>
      </w:r>
      <w:hyperlink r:id="rId30" w:history="1">
        <w:r w:rsidRPr="00D1414A">
          <w:rPr>
            <w:rStyle w:val="Hyperlink"/>
            <w:rFonts w:asciiTheme="minorHAnsi" w:hAnsiTheme="minorHAnsi"/>
          </w:rPr>
          <w:t xml:space="preserve"> 843.405</w:t>
        </w:r>
      </w:hyperlink>
      <w:r w:rsidRPr="00581BD8">
        <w:rPr>
          <w:rFonts w:asciiTheme="minorHAnsi" w:hAnsiTheme="minorHAnsi"/>
        </w:rPr>
        <w:t>, the amount of an HMO’s initial deposit must be:</w:t>
      </w:r>
    </w:p>
    <w:p w:rsidR="0075254A" w:rsidRPr="00581BD8" w:rsidRDefault="0075254A" w:rsidP="0075254A">
      <w:pPr>
        <w:numPr>
          <w:ilvl w:val="2"/>
          <w:numId w:val="6"/>
        </w:numPr>
        <w:tabs>
          <w:tab w:val="clear" w:pos="2880"/>
        </w:tabs>
        <w:ind w:left="720"/>
        <w:rPr>
          <w:rFonts w:asciiTheme="minorHAnsi" w:hAnsiTheme="minorHAnsi"/>
        </w:rPr>
      </w:pPr>
      <w:r w:rsidRPr="00581BD8">
        <w:rPr>
          <w:rFonts w:asciiTheme="minorHAnsi" w:hAnsiTheme="minorHAnsi"/>
        </w:rPr>
        <w:t>$100,000 for a basic health care services</w:t>
      </w:r>
    </w:p>
    <w:p w:rsidR="0075254A" w:rsidRPr="00581BD8" w:rsidRDefault="0075254A" w:rsidP="0075254A">
      <w:pPr>
        <w:numPr>
          <w:ilvl w:val="2"/>
          <w:numId w:val="6"/>
        </w:numPr>
        <w:tabs>
          <w:tab w:val="clear" w:pos="2880"/>
        </w:tabs>
        <w:ind w:left="720"/>
        <w:rPr>
          <w:rFonts w:asciiTheme="minorHAnsi" w:hAnsiTheme="minorHAnsi"/>
        </w:rPr>
      </w:pPr>
      <w:r w:rsidRPr="00581BD8">
        <w:rPr>
          <w:rFonts w:asciiTheme="minorHAnsi" w:hAnsiTheme="minorHAnsi"/>
        </w:rPr>
        <w:t>$75,000 for limited health care services</w:t>
      </w:r>
    </w:p>
    <w:p w:rsidR="0075254A" w:rsidRDefault="0075254A" w:rsidP="0075254A">
      <w:pPr>
        <w:numPr>
          <w:ilvl w:val="2"/>
          <w:numId w:val="6"/>
        </w:numPr>
        <w:tabs>
          <w:tab w:val="clear" w:pos="2880"/>
        </w:tabs>
        <w:ind w:left="720"/>
        <w:rPr>
          <w:rFonts w:asciiTheme="minorHAnsi" w:hAnsiTheme="minorHAnsi"/>
        </w:rPr>
      </w:pPr>
      <w:r w:rsidRPr="00581BD8">
        <w:rPr>
          <w:rFonts w:asciiTheme="minorHAnsi" w:hAnsiTheme="minorHAnsi"/>
        </w:rPr>
        <w:t>$50,000 for a single health care service plan</w:t>
      </w:r>
    </w:p>
    <w:p w:rsidR="0075254A" w:rsidRDefault="0075254A" w:rsidP="0075254A">
      <w:pPr>
        <w:ind w:left="720"/>
        <w:rPr>
          <w:rFonts w:asciiTheme="minorHAnsi" w:hAnsiTheme="minorHAnsi"/>
        </w:rPr>
      </w:pPr>
    </w:p>
    <w:p w:rsidR="0075254A" w:rsidRPr="0075254A" w:rsidRDefault="0075254A" w:rsidP="0075254A">
      <w:pPr>
        <w:pStyle w:val="Heading2"/>
        <w:rPr>
          <w:sz w:val="22"/>
          <w:szCs w:val="22"/>
        </w:rPr>
      </w:pPr>
      <w:r w:rsidRPr="0075254A">
        <w:rPr>
          <w:sz w:val="22"/>
          <w:szCs w:val="22"/>
        </w:rPr>
        <w:t>Establishing Securities on Deposit:</w:t>
      </w:r>
    </w:p>
    <w:p w:rsidR="0075254A" w:rsidRDefault="006B0ECD" w:rsidP="0075254A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hyperlink r:id="rId31" w:history="1">
        <w:r w:rsidR="0075254A" w:rsidRPr="00E740A0">
          <w:rPr>
            <w:rStyle w:val="Hyperlink"/>
            <w:rFonts w:asciiTheme="minorHAnsi" w:hAnsiTheme="minorHAnsi"/>
            <w:sz w:val="22"/>
            <w:szCs w:val="22"/>
          </w:rPr>
          <w:t>Instructions for HMO’s Placing Securities on Deposit</w:t>
        </w:r>
      </w:hyperlink>
      <w:r w:rsidR="0075254A">
        <w:rPr>
          <w:rFonts w:asciiTheme="minorHAnsi" w:hAnsiTheme="minorHAnsi"/>
          <w:sz w:val="22"/>
          <w:szCs w:val="22"/>
        </w:rPr>
        <w:t>, TDI Form FIN451</w:t>
      </w:r>
    </w:p>
    <w:p w:rsidR="0075254A" w:rsidRPr="0024178E" w:rsidRDefault="006B0ECD" w:rsidP="0075254A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hyperlink r:id="rId32" w:history="1">
        <w:r w:rsidR="0075254A" w:rsidRPr="00420B85">
          <w:rPr>
            <w:rStyle w:val="Hyperlink"/>
            <w:rFonts w:asciiTheme="minorHAnsi" w:hAnsiTheme="minorHAnsi"/>
            <w:sz w:val="22"/>
            <w:szCs w:val="22"/>
          </w:rPr>
          <w:t>Instructions for Completing Securities Deposited Form 120</w:t>
        </w:r>
      </w:hyperlink>
      <w:r w:rsidR="0075254A">
        <w:rPr>
          <w:rFonts w:asciiTheme="minorHAnsi" w:hAnsiTheme="minorHAnsi"/>
          <w:sz w:val="22"/>
          <w:szCs w:val="22"/>
        </w:rPr>
        <w:t>, TDI Form FIN440</w:t>
      </w:r>
    </w:p>
    <w:p w:rsidR="0075254A" w:rsidRDefault="006B0ECD" w:rsidP="0075254A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hyperlink r:id="rId33" w:history="1">
        <w:r w:rsidR="0075254A" w:rsidRPr="00420B85">
          <w:rPr>
            <w:rStyle w:val="Hyperlink"/>
            <w:rFonts w:asciiTheme="minorHAnsi" w:hAnsiTheme="minorHAnsi"/>
            <w:sz w:val="22"/>
            <w:szCs w:val="22"/>
          </w:rPr>
          <w:t>Securities Deposit Form 120</w:t>
        </w:r>
      </w:hyperlink>
      <w:r w:rsidR="0075254A" w:rsidRPr="002850AA">
        <w:rPr>
          <w:rFonts w:asciiTheme="minorHAnsi" w:hAnsiTheme="minorHAnsi"/>
          <w:sz w:val="22"/>
          <w:szCs w:val="22"/>
        </w:rPr>
        <w:t>, TDI Form FIN441</w:t>
      </w:r>
    </w:p>
    <w:p w:rsidR="0075254A" w:rsidRDefault="006B0ECD" w:rsidP="0075254A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hyperlink r:id="rId34" w:history="1">
        <w:r w:rsidR="0075254A" w:rsidRPr="00E740A0">
          <w:rPr>
            <w:rStyle w:val="Hyperlink"/>
            <w:rFonts w:asciiTheme="minorHAnsi" w:hAnsiTheme="minorHAnsi"/>
            <w:sz w:val="22"/>
            <w:szCs w:val="22"/>
          </w:rPr>
          <w:t>Pledge Document</w:t>
        </w:r>
      </w:hyperlink>
      <w:r w:rsidR="0075254A">
        <w:rPr>
          <w:rFonts w:asciiTheme="minorHAnsi" w:hAnsiTheme="minorHAnsi"/>
          <w:sz w:val="22"/>
          <w:szCs w:val="22"/>
        </w:rPr>
        <w:t>, TDI Form FIN452</w:t>
      </w:r>
    </w:p>
    <w:p w:rsidR="0075254A" w:rsidRPr="0024178E" w:rsidRDefault="006B0ECD" w:rsidP="0075254A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hyperlink r:id="rId35" w:history="1">
        <w:r w:rsidR="0075254A" w:rsidRPr="00E740A0">
          <w:rPr>
            <w:rStyle w:val="Hyperlink"/>
            <w:rFonts w:asciiTheme="minorHAnsi" w:hAnsiTheme="minorHAnsi"/>
            <w:sz w:val="22"/>
            <w:szCs w:val="22"/>
          </w:rPr>
          <w:t>Declaration of Trust</w:t>
        </w:r>
      </w:hyperlink>
      <w:r w:rsidR="0075254A" w:rsidRPr="002850AA">
        <w:rPr>
          <w:rFonts w:asciiTheme="minorHAnsi" w:hAnsiTheme="minorHAnsi"/>
          <w:sz w:val="22"/>
          <w:szCs w:val="22"/>
        </w:rPr>
        <w:t>, TDI Form FIN453</w:t>
      </w:r>
    </w:p>
    <w:p w:rsidR="0075254A" w:rsidRPr="002850AA" w:rsidRDefault="006B0ECD" w:rsidP="0075254A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hyperlink r:id="rId36" w:history="1">
        <w:r w:rsidR="0075254A" w:rsidRPr="00420B85">
          <w:rPr>
            <w:rStyle w:val="Hyperlink"/>
            <w:rFonts w:asciiTheme="minorHAnsi" w:hAnsiTheme="minorHAnsi"/>
            <w:sz w:val="22"/>
            <w:szCs w:val="22"/>
          </w:rPr>
          <w:t>Statutory Deposit Fee Transmittal Form</w:t>
        </w:r>
      </w:hyperlink>
      <w:r w:rsidR="0075254A" w:rsidRPr="002850AA">
        <w:rPr>
          <w:rFonts w:asciiTheme="minorHAnsi" w:hAnsiTheme="minorHAnsi"/>
          <w:sz w:val="22"/>
          <w:szCs w:val="22"/>
        </w:rPr>
        <w:t>, TDI Form FIN406</w:t>
      </w:r>
    </w:p>
    <w:p w:rsidR="0075254A" w:rsidRDefault="0075254A" w:rsidP="0075254A">
      <w:pPr>
        <w:ind w:left="720"/>
        <w:rPr>
          <w:rFonts w:asciiTheme="minorHAnsi" w:hAnsiTheme="minorHAnsi"/>
        </w:rPr>
      </w:pPr>
    </w:p>
    <w:p w:rsidR="0075254A" w:rsidRDefault="0075254A" w:rsidP="0075254A">
      <w:pPr>
        <w:ind w:left="720"/>
        <w:rPr>
          <w:rFonts w:asciiTheme="minorHAnsi" w:hAnsiTheme="minorHAnsi"/>
        </w:rPr>
      </w:pPr>
    </w:p>
    <w:p w:rsidR="00E14842" w:rsidRDefault="00E14842" w:rsidP="0075254A">
      <w:pPr>
        <w:ind w:left="720"/>
        <w:rPr>
          <w:rFonts w:asciiTheme="minorHAnsi" w:hAnsiTheme="minorHAnsi"/>
        </w:rPr>
      </w:pPr>
    </w:p>
    <w:p w:rsidR="00E14842" w:rsidRDefault="00E14842" w:rsidP="0075254A">
      <w:pPr>
        <w:ind w:left="720"/>
        <w:rPr>
          <w:rFonts w:asciiTheme="minorHAnsi" w:hAnsiTheme="minorHAnsi"/>
        </w:rPr>
      </w:pPr>
    </w:p>
    <w:p w:rsidR="00E14842" w:rsidRDefault="00E14842" w:rsidP="0075254A">
      <w:pPr>
        <w:ind w:left="720"/>
        <w:rPr>
          <w:rFonts w:asciiTheme="minorHAnsi" w:hAnsiTheme="minorHAnsi"/>
        </w:rPr>
      </w:pPr>
    </w:p>
    <w:p w:rsidR="00E14842" w:rsidRDefault="00E14842" w:rsidP="0075254A">
      <w:pPr>
        <w:ind w:left="720"/>
        <w:rPr>
          <w:rFonts w:asciiTheme="minorHAnsi" w:hAnsiTheme="minorHAnsi"/>
        </w:rPr>
      </w:pPr>
    </w:p>
    <w:p w:rsidR="00E14842" w:rsidRDefault="00E14842" w:rsidP="0075254A">
      <w:pPr>
        <w:ind w:left="720"/>
        <w:rPr>
          <w:rFonts w:asciiTheme="minorHAnsi" w:hAnsiTheme="minorHAnsi"/>
        </w:rPr>
      </w:pPr>
    </w:p>
    <w:p w:rsidR="00E14842" w:rsidRDefault="00E14842" w:rsidP="0075254A">
      <w:pPr>
        <w:ind w:left="720"/>
        <w:rPr>
          <w:rFonts w:asciiTheme="minorHAnsi" w:hAnsiTheme="minorHAnsi"/>
        </w:rPr>
      </w:pPr>
    </w:p>
    <w:p w:rsidR="00E14842" w:rsidRDefault="00E14842" w:rsidP="0075254A">
      <w:pPr>
        <w:ind w:left="720"/>
        <w:rPr>
          <w:rFonts w:asciiTheme="minorHAnsi" w:hAnsiTheme="minorHAnsi"/>
        </w:rPr>
      </w:pPr>
    </w:p>
    <w:p w:rsidR="0075254A" w:rsidRPr="0075254A" w:rsidRDefault="0075254A" w:rsidP="0075254A">
      <w:pPr>
        <w:pStyle w:val="Heading1"/>
        <w:rPr>
          <w:sz w:val="28"/>
          <w:szCs w:val="28"/>
        </w:rPr>
      </w:pPr>
      <w:bookmarkStart w:id="5" w:name="_Worker’s_Compensation_Self-Insuranc"/>
      <w:bookmarkEnd w:id="5"/>
      <w:r w:rsidRPr="0075254A">
        <w:rPr>
          <w:sz w:val="28"/>
          <w:szCs w:val="28"/>
        </w:rPr>
        <w:lastRenderedPageBreak/>
        <w:t>Worker’s Compensation Self-Insurance Group (</w:t>
      </w:r>
      <w:r w:rsidR="004728A8">
        <w:rPr>
          <w:sz w:val="28"/>
          <w:szCs w:val="28"/>
        </w:rPr>
        <w:t>WC</w:t>
      </w:r>
      <w:r w:rsidRPr="0075254A">
        <w:rPr>
          <w:sz w:val="28"/>
          <w:szCs w:val="28"/>
        </w:rPr>
        <w:t>SIG) Statutory Deposit Requirements</w:t>
      </w:r>
    </w:p>
    <w:p w:rsidR="0075254A" w:rsidRDefault="0075254A" w:rsidP="007525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Pursuant to </w:t>
      </w:r>
      <w:hyperlink r:id="rId37" w:history="1">
        <w:r>
          <w:rPr>
            <w:rStyle w:val="Hyperlink"/>
            <w:rFonts w:asciiTheme="minorHAnsi" w:eastAsiaTheme="majorEastAsia" w:hAnsiTheme="minorHAnsi"/>
          </w:rPr>
          <w:t>Section 407A.053 of the Labor Code</w:t>
        </w:r>
      </w:hyperlink>
      <w:r>
        <w:rPr>
          <w:rFonts w:asciiTheme="minorHAnsi" w:hAnsiTheme="minorHAnsi"/>
        </w:rPr>
        <w:t xml:space="preserve">, a </w:t>
      </w:r>
      <w:r w:rsidR="004728A8">
        <w:rPr>
          <w:rFonts w:asciiTheme="minorHAnsi" w:hAnsiTheme="minorHAnsi"/>
        </w:rPr>
        <w:t>WC</w:t>
      </w:r>
      <w:r>
        <w:rPr>
          <w:rFonts w:asciiTheme="minorHAnsi" w:hAnsiTheme="minorHAnsi"/>
        </w:rPr>
        <w:t>SIG must either place a security deposit or surety bond, equal to the greater of $300,000 or 25% of the group’s total incurred liabilities for workers’ compensation.  Pursuant to</w:t>
      </w:r>
      <w:r w:rsidR="004728A8">
        <w:rPr>
          <w:rFonts w:asciiTheme="minorHAnsi" w:hAnsiTheme="minorHAnsi"/>
        </w:rPr>
        <w:t xml:space="preserve"> TIC §</w:t>
      </w:r>
      <w:hyperlink r:id="rId38" w:history="1">
        <w:r>
          <w:rPr>
            <w:rStyle w:val="Hyperlink"/>
            <w:rFonts w:asciiTheme="minorHAnsi" w:eastAsiaTheme="majorEastAsia" w:hAnsiTheme="minorHAnsi"/>
          </w:rPr>
          <w:t xml:space="preserve"> 407A.051</w:t>
        </w:r>
      </w:hyperlink>
      <w:r>
        <w:rPr>
          <w:rFonts w:asciiTheme="minorHAnsi" w:hAnsiTheme="minorHAnsi"/>
        </w:rPr>
        <w:t xml:space="preserve">, a $250,000 performance bond must also be placed for the Administrator.  </w:t>
      </w:r>
    </w:p>
    <w:p w:rsidR="0075254A" w:rsidRDefault="0075254A" w:rsidP="0075254A">
      <w:pPr>
        <w:jc w:val="both"/>
        <w:rPr>
          <w:rFonts w:asciiTheme="minorHAnsi" w:hAnsiTheme="minorHAnsi"/>
        </w:rPr>
      </w:pPr>
    </w:p>
    <w:p w:rsidR="0075254A" w:rsidRDefault="0075254A" w:rsidP="0075254A">
      <w:pPr>
        <w:pStyle w:val="Heading2"/>
        <w:rPr>
          <w:sz w:val="26"/>
          <w:szCs w:val="26"/>
        </w:rPr>
      </w:pPr>
      <w:r>
        <w:t>Establishing Securities on Deposit:</w:t>
      </w:r>
    </w:p>
    <w:p w:rsidR="0075254A" w:rsidRDefault="006B0ECD" w:rsidP="0075254A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hyperlink r:id="rId39" w:history="1">
        <w:r w:rsidR="0075254A">
          <w:rPr>
            <w:rStyle w:val="Hyperlink"/>
            <w:rFonts w:asciiTheme="minorHAnsi" w:eastAsiaTheme="majorEastAsia" w:hAnsiTheme="minorHAnsi"/>
            <w:sz w:val="22"/>
            <w:szCs w:val="22"/>
          </w:rPr>
          <w:t>Initial Statutory Deposit Checklist</w:t>
        </w:r>
      </w:hyperlink>
      <w:r w:rsidR="0075254A">
        <w:rPr>
          <w:rFonts w:asciiTheme="minorHAnsi" w:hAnsiTheme="minorHAnsi"/>
          <w:sz w:val="22"/>
          <w:szCs w:val="22"/>
        </w:rPr>
        <w:t>, TDI Form FIN435</w:t>
      </w:r>
    </w:p>
    <w:p w:rsidR="00E14842" w:rsidRPr="00E14842" w:rsidRDefault="00E14842" w:rsidP="00E14842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hyperlink r:id="rId40" w:history="1">
        <w:r w:rsidRPr="009F5F7E">
          <w:rPr>
            <w:rStyle w:val="Hyperlink"/>
            <w:rFonts w:asciiTheme="minorHAnsi" w:hAnsiTheme="minorHAnsi"/>
            <w:sz w:val="22"/>
            <w:szCs w:val="22"/>
          </w:rPr>
          <w:t>Statutory Deposit Transaction Form</w:t>
        </w:r>
      </w:hyperlink>
      <w:r w:rsidRPr="009F5F7E">
        <w:rPr>
          <w:rFonts w:asciiTheme="minorHAnsi" w:hAnsiTheme="minorHAnsi"/>
          <w:sz w:val="22"/>
          <w:szCs w:val="22"/>
        </w:rPr>
        <w:t>,</w:t>
      </w:r>
      <w:r>
        <w:t xml:space="preserve"> </w:t>
      </w:r>
      <w:r>
        <w:rPr>
          <w:rFonts w:asciiTheme="minorHAnsi" w:hAnsiTheme="minorHAnsi"/>
          <w:sz w:val="22"/>
          <w:szCs w:val="22"/>
        </w:rPr>
        <w:t>TDI Form FIN407</w:t>
      </w:r>
    </w:p>
    <w:p w:rsidR="0075254A" w:rsidRDefault="006B0ECD" w:rsidP="0075254A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hyperlink r:id="rId41" w:history="1">
        <w:r w:rsidR="0075254A">
          <w:rPr>
            <w:rStyle w:val="Hyperlink"/>
            <w:rFonts w:asciiTheme="minorHAnsi" w:eastAsiaTheme="majorEastAsia" w:hAnsiTheme="minorHAnsi"/>
            <w:sz w:val="22"/>
            <w:szCs w:val="22"/>
          </w:rPr>
          <w:t>Declaration of Trust</w:t>
        </w:r>
      </w:hyperlink>
      <w:r w:rsidR="0075254A">
        <w:rPr>
          <w:rFonts w:asciiTheme="minorHAnsi" w:hAnsiTheme="minorHAnsi"/>
          <w:sz w:val="22"/>
          <w:szCs w:val="22"/>
        </w:rPr>
        <w:t>, TDI Form FIN453</w:t>
      </w:r>
    </w:p>
    <w:p w:rsidR="0075254A" w:rsidRDefault="006B0ECD" w:rsidP="0075254A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hyperlink r:id="rId42" w:history="1">
        <w:r w:rsidR="0075254A">
          <w:rPr>
            <w:rStyle w:val="Hyperlink"/>
            <w:rFonts w:asciiTheme="minorHAnsi" w:eastAsiaTheme="majorEastAsia" w:hAnsiTheme="minorHAnsi"/>
            <w:sz w:val="22"/>
            <w:szCs w:val="22"/>
          </w:rPr>
          <w:t>Statutory Deposit Fee Transmittal Form</w:t>
        </w:r>
      </w:hyperlink>
      <w:r w:rsidR="0075254A">
        <w:rPr>
          <w:rFonts w:asciiTheme="minorHAnsi" w:hAnsiTheme="minorHAnsi"/>
          <w:sz w:val="22"/>
          <w:szCs w:val="22"/>
        </w:rPr>
        <w:t>, TDI Form FIN406</w:t>
      </w:r>
    </w:p>
    <w:p w:rsidR="0075254A" w:rsidRDefault="0075254A" w:rsidP="0075254A">
      <w:pPr>
        <w:pStyle w:val="Heading2"/>
        <w:jc w:val="both"/>
      </w:pPr>
    </w:p>
    <w:p w:rsidR="0075254A" w:rsidRPr="0075254A" w:rsidRDefault="0075254A" w:rsidP="0075254A"/>
    <w:p w:rsidR="0075254A" w:rsidRPr="0075254A" w:rsidRDefault="0075254A" w:rsidP="0075254A">
      <w:pPr>
        <w:pStyle w:val="Heading2"/>
        <w:jc w:val="both"/>
        <w:rPr>
          <w:sz w:val="28"/>
          <w:szCs w:val="28"/>
        </w:rPr>
      </w:pPr>
      <w:r w:rsidRPr="0075254A">
        <w:rPr>
          <w:sz w:val="28"/>
          <w:szCs w:val="28"/>
        </w:rPr>
        <w:t>Additional Resources</w:t>
      </w:r>
    </w:p>
    <w:p w:rsidR="0075254A" w:rsidRDefault="006B0ECD" w:rsidP="0075254A">
      <w:pPr>
        <w:pStyle w:val="ListParagraph"/>
        <w:numPr>
          <w:ilvl w:val="0"/>
          <w:numId w:val="8"/>
        </w:numPr>
        <w:spacing w:after="120"/>
        <w:jc w:val="both"/>
        <w:rPr>
          <w:rFonts w:asciiTheme="minorHAnsi" w:hAnsiTheme="minorHAnsi"/>
        </w:rPr>
      </w:pPr>
      <w:hyperlink r:id="rId43" w:history="1">
        <w:r w:rsidR="0075254A">
          <w:rPr>
            <w:rStyle w:val="Hyperlink"/>
            <w:rFonts w:asciiTheme="minorHAnsi" w:eastAsiaTheme="majorEastAsia" w:hAnsiTheme="minorHAnsi"/>
          </w:rPr>
          <w:t>Texas Administrative Code</w:t>
        </w:r>
      </w:hyperlink>
    </w:p>
    <w:p w:rsidR="0075254A" w:rsidRDefault="006B0ECD" w:rsidP="0075254A">
      <w:pPr>
        <w:pStyle w:val="ListParagraph"/>
        <w:numPr>
          <w:ilvl w:val="0"/>
          <w:numId w:val="8"/>
        </w:numPr>
        <w:spacing w:after="120"/>
        <w:jc w:val="both"/>
        <w:rPr>
          <w:rFonts w:asciiTheme="minorHAnsi" w:hAnsiTheme="minorHAnsi"/>
        </w:rPr>
      </w:pPr>
      <w:hyperlink r:id="rId44" w:history="1">
        <w:r w:rsidR="0075254A">
          <w:rPr>
            <w:rStyle w:val="Hyperlink"/>
            <w:rFonts w:asciiTheme="minorHAnsi" w:eastAsiaTheme="majorEastAsia" w:hAnsiTheme="minorHAnsi"/>
          </w:rPr>
          <w:t>Texas Insurance Code</w:t>
        </w:r>
      </w:hyperlink>
    </w:p>
    <w:p w:rsidR="0075254A" w:rsidRDefault="006B0ECD" w:rsidP="0075254A">
      <w:pPr>
        <w:pStyle w:val="ListParagraph"/>
        <w:numPr>
          <w:ilvl w:val="0"/>
          <w:numId w:val="8"/>
        </w:numPr>
        <w:spacing w:after="120"/>
        <w:jc w:val="both"/>
        <w:rPr>
          <w:rStyle w:val="Hyperlink"/>
          <w:rFonts w:eastAsiaTheme="majorEastAsia"/>
          <w:color w:val="auto"/>
        </w:rPr>
      </w:pPr>
      <w:hyperlink r:id="rId45" w:history="1">
        <w:r w:rsidR="0075254A">
          <w:rPr>
            <w:rStyle w:val="Hyperlink"/>
            <w:rFonts w:asciiTheme="minorHAnsi" w:eastAsiaTheme="majorEastAsia" w:hAnsiTheme="minorHAnsi"/>
          </w:rPr>
          <w:t>Forms</w:t>
        </w:r>
      </w:hyperlink>
    </w:p>
    <w:p w:rsidR="0075254A" w:rsidRDefault="0075254A" w:rsidP="0075254A">
      <w:pPr>
        <w:jc w:val="both"/>
      </w:pPr>
    </w:p>
    <w:p w:rsidR="00E14842" w:rsidRPr="00E14842" w:rsidRDefault="00E14842" w:rsidP="0075254A">
      <w:pPr>
        <w:pStyle w:val="Heading2"/>
        <w:rPr>
          <w:sz w:val="28"/>
          <w:szCs w:val="28"/>
        </w:rPr>
      </w:pPr>
      <w:r w:rsidRPr="00E14842">
        <w:rPr>
          <w:sz w:val="28"/>
          <w:szCs w:val="28"/>
        </w:rPr>
        <w:t>Submit</w:t>
      </w:r>
      <w:r w:rsidR="0075254A" w:rsidRPr="00E14842">
        <w:rPr>
          <w:sz w:val="28"/>
          <w:szCs w:val="28"/>
        </w:rPr>
        <w:t xml:space="preserve"> Forms </w:t>
      </w:r>
      <w:proofErr w:type="gramStart"/>
      <w:r w:rsidR="0075254A" w:rsidRPr="00E14842">
        <w:rPr>
          <w:sz w:val="28"/>
          <w:szCs w:val="28"/>
        </w:rPr>
        <w:t>To</w:t>
      </w:r>
      <w:proofErr w:type="gramEnd"/>
      <w:r w:rsidR="0075254A" w:rsidRPr="00E14842">
        <w:rPr>
          <w:sz w:val="28"/>
          <w:szCs w:val="28"/>
        </w:rPr>
        <w:t>:</w:t>
      </w:r>
    </w:p>
    <w:p w:rsidR="00E14842" w:rsidRDefault="00E14842" w:rsidP="0075254A">
      <w:pPr>
        <w:pStyle w:val="Heading2"/>
      </w:pPr>
    </w:p>
    <w:p w:rsidR="00E14842" w:rsidRPr="00E14842" w:rsidRDefault="0023387E" w:rsidP="00E14842">
      <w:pPr>
        <w:pStyle w:val="Heading2"/>
        <w:spacing w:after="120"/>
        <w:rPr>
          <w:color w:val="0000FF" w:themeColor="hyperlink"/>
          <w:u w:val="single"/>
        </w:rPr>
      </w:pPr>
      <w:r>
        <w:t xml:space="preserve"> </w:t>
      </w:r>
      <w:hyperlink r:id="rId46" w:history="1">
        <w:r w:rsidRPr="00D96D2E">
          <w:rPr>
            <w:rStyle w:val="Hyperlink"/>
          </w:rPr>
          <w:t>SDFilings@tdi.texas.gov</w:t>
        </w:r>
      </w:hyperlink>
    </w:p>
    <w:p w:rsidR="00E14842" w:rsidRDefault="00E14842" w:rsidP="00E14842">
      <w:pPr>
        <w:spacing w:after="120"/>
        <w:ind w:firstLine="720"/>
        <w:rPr>
          <w:rFonts w:asciiTheme="minorHAnsi" w:hAnsiTheme="minorHAnsi"/>
          <w:b/>
        </w:rPr>
      </w:pPr>
      <w:r w:rsidRPr="00E14842">
        <w:rPr>
          <w:rFonts w:asciiTheme="minorHAnsi" w:hAnsiTheme="minorHAnsi"/>
          <w:b/>
        </w:rPr>
        <w:t>OR</w:t>
      </w:r>
    </w:p>
    <w:p w:rsidR="00E14842" w:rsidRDefault="00E14842" w:rsidP="00E14842">
      <w:pPr>
        <w:rPr>
          <w:rFonts w:asciiTheme="minorHAnsi" w:hAnsiTheme="minorHAnsi"/>
        </w:rPr>
      </w:pPr>
      <w:r>
        <w:rPr>
          <w:rFonts w:asciiTheme="minorHAnsi" w:hAnsiTheme="minorHAnsi"/>
        </w:rPr>
        <w:t>Statutory Deposit Team</w:t>
      </w:r>
    </w:p>
    <w:p w:rsidR="00E14842" w:rsidRPr="00E14842" w:rsidRDefault="00E14842" w:rsidP="00E14842">
      <w:pPr>
        <w:rPr>
          <w:rFonts w:asciiTheme="minorHAnsi" w:hAnsiTheme="minorHAnsi"/>
        </w:rPr>
      </w:pPr>
      <w:r>
        <w:rPr>
          <w:rFonts w:asciiTheme="minorHAnsi" w:hAnsiTheme="minorHAnsi"/>
        </w:rPr>
        <w:t>Company Licensing and Registration Office (MC103-CL)</w:t>
      </w:r>
    </w:p>
    <w:p w:rsidR="00E14842" w:rsidRDefault="00E14842" w:rsidP="00E14842">
      <w:pPr>
        <w:rPr>
          <w:rFonts w:asciiTheme="minorHAnsi" w:hAnsiTheme="minorHAnsi"/>
        </w:rPr>
      </w:pPr>
      <w:r>
        <w:rPr>
          <w:rFonts w:asciiTheme="minorHAnsi" w:hAnsiTheme="minorHAnsi"/>
        </w:rPr>
        <w:t>Texas Department of Insurance</w:t>
      </w:r>
    </w:p>
    <w:p w:rsidR="00E14842" w:rsidRDefault="00E14842" w:rsidP="00E14842">
      <w:pPr>
        <w:rPr>
          <w:rFonts w:asciiTheme="minorHAnsi" w:hAnsiTheme="minorHAnsi"/>
        </w:rPr>
      </w:pPr>
      <w:r>
        <w:rPr>
          <w:rFonts w:asciiTheme="minorHAnsi" w:hAnsiTheme="minorHAnsi"/>
        </w:rPr>
        <w:t>PO Box 149104, Austin, Texas 78714-9104, or</w:t>
      </w:r>
    </w:p>
    <w:p w:rsidR="00E14842" w:rsidRPr="00E14842" w:rsidRDefault="00E14842" w:rsidP="00E14842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333</w:t>
      </w:r>
      <w:proofErr w:type="gramEnd"/>
      <w:r>
        <w:rPr>
          <w:rFonts w:asciiTheme="minorHAnsi" w:hAnsiTheme="minorHAnsi"/>
        </w:rPr>
        <w:t xml:space="preserve"> Guadalupe, Austin, Texas 78701</w:t>
      </w:r>
    </w:p>
    <w:p w:rsidR="00E14842" w:rsidRPr="00E14842" w:rsidRDefault="00E14842" w:rsidP="00E14842"/>
    <w:p w:rsidR="00C77E80" w:rsidRDefault="00C77E80" w:rsidP="0075254A">
      <w:pPr>
        <w:jc w:val="both"/>
        <w:rPr>
          <w:rFonts w:asciiTheme="minorHAnsi" w:hAnsiTheme="minorHAnsi"/>
          <w:b/>
        </w:rPr>
      </w:pPr>
    </w:p>
    <w:p w:rsidR="0075254A" w:rsidRDefault="0075254A" w:rsidP="007525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you have any questions, contact the Statutory Deposit Team at (512)676-6375 or </w:t>
      </w:r>
      <w:hyperlink r:id="rId47" w:history="1">
        <w:r>
          <w:rPr>
            <w:rStyle w:val="Hyperlink"/>
            <w:rFonts w:asciiTheme="minorHAnsi" w:eastAsiaTheme="majorEastAsia" w:hAnsiTheme="minorHAnsi"/>
          </w:rPr>
          <w:t>SDFilings@tdi.texas.gov</w:t>
        </w:r>
      </w:hyperlink>
      <w:r>
        <w:rPr>
          <w:rFonts w:asciiTheme="minorHAnsi" w:hAnsiTheme="minorHAnsi"/>
        </w:rPr>
        <w:t>.</w:t>
      </w:r>
    </w:p>
    <w:p w:rsidR="0075254A" w:rsidRPr="0075254A" w:rsidRDefault="0075254A" w:rsidP="0075254A">
      <w:pPr>
        <w:ind w:left="720"/>
        <w:rPr>
          <w:rFonts w:asciiTheme="minorHAnsi" w:hAnsiTheme="minorHAnsi"/>
        </w:rPr>
      </w:pPr>
    </w:p>
    <w:p w:rsidR="00CA08AF" w:rsidRPr="00CA08AF" w:rsidRDefault="00CA08AF" w:rsidP="00CA08AF">
      <w:pPr>
        <w:jc w:val="both"/>
        <w:rPr>
          <w:rFonts w:asciiTheme="minorHAnsi" w:hAnsiTheme="minorHAnsi"/>
          <w:b/>
        </w:rPr>
      </w:pPr>
    </w:p>
    <w:p w:rsidR="00D32807" w:rsidRDefault="00D32807" w:rsidP="00816866">
      <w:bookmarkStart w:id="6" w:name="_GoBack"/>
      <w:bookmarkEnd w:id="6"/>
    </w:p>
    <w:sectPr w:rsidR="00D32807" w:rsidSect="004B4C88">
      <w:headerReference w:type="default" r:id="rId48"/>
      <w:footerReference w:type="default" r:id="rId49"/>
      <w:headerReference w:type="first" r:id="rId50"/>
      <w:footerReference w:type="first" r:id="rId51"/>
      <w:pgSz w:w="12240" w:h="15840"/>
      <w:pgMar w:top="1152" w:right="907" w:bottom="907" w:left="907" w:header="504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266" w:rsidRDefault="00CA3266" w:rsidP="00BE7B96">
      <w:r>
        <w:separator/>
      </w:r>
    </w:p>
  </w:endnote>
  <w:endnote w:type="continuationSeparator" w:id="0">
    <w:p w:rsidR="00CA3266" w:rsidRDefault="00CA3266" w:rsidP="00BE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57" w:rsidRPr="0075254A" w:rsidRDefault="00500357" w:rsidP="00500357">
    <w:pPr>
      <w:pStyle w:val="Footer"/>
      <w:tabs>
        <w:tab w:val="left" w:pos="1155"/>
      </w:tabs>
      <w:ind w:left="0"/>
      <w:rPr>
        <w:rFonts w:asciiTheme="minorHAnsi" w:hAnsiTheme="minorHAnsi"/>
      </w:rPr>
    </w:pPr>
    <w:proofErr w:type="gramStart"/>
    <w:r>
      <w:rPr>
        <w:rFonts w:asciiTheme="minorHAnsi" w:hAnsiTheme="minorHAnsi"/>
      </w:rPr>
      <w:t>clrindexsecdep.docx</w:t>
    </w:r>
    <w:proofErr w:type="gramEnd"/>
    <w:r>
      <w:rPr>
        <w:rFonts w:asciiTheme="minorHAnsi" w:hAnsiTheme="minorHAnsi"/>
      </w:rPr>
      <w:tab/>
    </w:r>
    <w:r w:rsidRPr="0075254A">
      <w:rPr>
        <w:rFonts w:asciiTheme="minorHAnsi" w:hAnsiTheme="minorHAnsi"/>
      </w:rPr>
      <w:fldChar w:fldCharType="begin"/>
    </w:r>
    <w:r w:rsidRPr="0075254A">
      <w:rPr>
        <w:rFonts w:asciiTheme="minorHAnsi" w:hAnsiTheme="minorHAnsi"/>
      </w:rPr>
      <w:instrText xml:space="preserve"> PAGE  \* Arabic  \* MERGEFORMAT </w:instrText>
    </w:r>
    <w:r w:rsidRPr="0075254A">
      <w:rPr>
        <w:rFonts w:asciiTheme="minorHAnsi" w:hAnsiTheme="minorHAnsi"/>
      </w:rPr>
      <w:fldChar w:fldCharType="separate"/>
    </w:r>
    <w:r w:rsidR="006B0ECD">
      <w:rPr>
        <w:rFonts w:asciiTheme="minorHAnsi" w:hAnsiTheme="minorHAnsi"/>
        <w:noProof/>
      </w:rPr>
      <w:t>3</w:t>
    </w:r>
    <w:r w:rsidRPr="0075254A">
      <w:rPr>
        <w:rFonts w:asciiTheme="minorHAnsi" w:hAnsiTheme="minorHAnsi"/>
      </w:rPr>
      <w:fldChar w:fldCharType="end"/>
    </w:r>
    <w:r w:rsidRPr="0075254A">
      <w:rPr>
        <w:rFonts w:asciiTheme="minorHAnsi" w:hAnsiTheme="minorHAnsi"/>
      </w:rPr>
      <w:t>/</w:t>
    </w:r>
    <w:r w:rsidRPr="0075254A">
      <w:rPr>
        <w:rFonts w:asciiTheme="minorHAnsi" w:hAnsiTheme="minorHAnsi"/>
      </w:rPr>
      <w:fldChar w:fldCharType="begin"/>
    </w:r>
    <w:r w:rsidRPr="0075254A">
      <w:rPr>
        <w:rFonts w:asciiTheme="minorHAnsi" w:hAnsiTheme="minorHAnsi"/>
      </w:rPr>
      <w:instrText xml:space="preserve"> NUMPAGES  \* Arabic  \* MERGEFORMAT </w:instrText>
    </w:r>
    <w:r w:rsidRPr="0075254A">
      <w:rPr>
        <w:rFonts w:asciiTheme="minorHAnsi" w:hAnsiTheme="minorHAnsi"/>
      </w:rPr>
      <w:fldChar w:fldCharType="separate"/>
    </w:r>
    <w:r w:rsidR="006B0ECD">
      <w:rPr>
        <w:rFonts w:asciiTheme="minorHAnsi" w:hAnsiTheme="minorHAnsi"/>
        <w:noProof/>
      </w:rPr>
      <w:t>3</w:t>
    </w:r>
    <w:r w:rsidRPr="0075254A">
      <w:rPr>
        <w:rFonts w:asciiTheme="minorHAnsi" w:hAnsiTheme="minorHAnsi"/>
        <w:noProof/>
      </w:rPr>
      <w:fldChar w:fldCharType="end"/>
    </w:r>
    <w:r>
      <w:rPr>
        <w:rFonts w:asciiTheme="minorHAnsi" w:hAnsiTheme="minorHAnsi"/>
        <w:noProof/>
      </w:rPr>
      <w:t xml:space="preserve">                                                                                                    </w:t>
    </w:r>
    <w:r w:rsidR="00E14842">
      <w:rPr>
        <w:rFonts w:asciiTheme="minorHAnsi" w:hAnsiTheme="minorHAnsi"/>
        <w:noProof/>
      </w:rPr>
      <w:t xml:space="preserve">                              10</w:t>
    </w:r>
    <w:r>
      <w:rPr>
        <w:rFonts w:asciiTheme="minorHAnsi" w:hAnsiTheme="minorHAnsi"/>
        <w:noProof/>
      </w:rPr>
      <w:t>16</w:t>
    </w:r>
  </w:p>
  <w:p w:rsidR="005B52ED" w:rsidRPr="00500357" w:rsidRDefault="005B52ED" w:rsidP="005003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D3F" w:rsidRPr="0075254A" w:rsidRDefault="00500357" w:rsidP="00500357">
    <w:pPr>
      <w:pStyle w:val="Footer"/>
      <w:tabs>
        <w:tab w:val="left" w:pos="1155"/>
      </w:tabs>
      <w:ind w:left="0"/>
      <w:rPr>
        <w:rFonts w:asciiTheme="minorHAnsi" w:hAnsiTheme="minorHAnsi"/>
      </w:rPr>
    </w:pPr>
    <w:proofErr w:type="gramStart"/>
    <w:r>
      <w:rPr>
        <w:rFonts w:asciiTheme="minorHAnsi" w:hAnsiTheme="minorHAnsi"/>
      </w:rPr>
      <w:t>clrindexsecdep.docx</w:t>
    </w:r>
    <w:proofErr w:type="gramEnd"/>
    <w:r>
      <w:rPr>
        <w:rFonts w:asciiTheme="minorHAnsi" w:hAnsiTheme="minorHAnsi"/>
      </w:rPr>
      <w:tab/>
    </w:r>
    <w:r w:rsidR="001D2D3F" w:rsidRPr="0075254A">
      <w:rPr>
        <w:rFonts w:asciiTheme="minorHAnsi" w:hAnsiTheme="minorHAnsi"/>
      </w:rPr>
      <w:fldChar w:fldCharType="begin"/>
    </w:r>
    <w:r w:rsidR="001D2D3F" w:rsidRPr="0075254A">
      <w:rPr>
        <w:rFonts w:asciiTheme="minorHAnsi" w:hAnsiTheme="minorHAnsi"/>
      </w:rPr>
      <w:instrText xml:space="preserve"> PAGE  \* Arabic  \* MERGEFORMAT </w:instrText>
    </w:r>
    <w:r w:rsidR="001D2D3F" w:rsidRPr="0075254A">
      <w:rPr>
        <w:rFonts w:asciiTheme="minorHAnsi" w:hAnsiTheme="minorHAnsi"/>
      </w:rPr>
      <w:fldChar w:fldCharType="separate"/>
    </w:r>
    <w:r w:rsidR="006B0ECD">
      <w:rPr>
        <w:rFonts w:asciiTheme="minorHAnsi" w:hAnsiTheme="minorHAnsi"/>
        <w:noProof/>
      </w:rPr>
      <w:t>1</w:t>
    </w:r>
    <w:r w:rsidR="001D2D3F" w:rsidRPr="0075254A">
      <w:rPr>
        <w:rFonts w:asciiTheme="minorHAnsi" w:hAnsiTheme="minorHAnsi"/>
      </w:rPr>
      <w:fldChar w:fldCharType="end"/>
    </w:r>
    <w:r w:rsidR="001D2D3F" w:rsidRPr="0075254A">
      <w:rPr>
        <w:rFonts w:asciiTheme="minorHAnsi" w:hAnsiTheme="minorHAnsi"/>
      </w:rPr>
      <w:t>/</w:t>
    </w:r>
    <w:r w:rsidR="007333C5" w:rsidRPr="0075254A">
      <w:rPr>
        <w:rFonts w:asciiTheme="minorHAnsi" w:hAnsiTheme="minorHAnsi"/>
      </w:rPr>
      <w:fldChar w:fldCharType="begin"/>
    </w:r>
    <w:r w:rsidR="007333C5" w:rsidRPr="0075254A">
      <w:rPr>
        <w:rFonts w:asciiTheme="minorHAnsi" w:hAnsiTheme="minorHAnsi"/>
      </w:rPr>
      <w:instrText xml:space="preserve"> NUMPAGES  \* Arabic  \* MERGEFORMAT </w:instrText>
    </w:r>
    <w:r w:rsidR="007333C5" w:rsidRPr="0075254A">
      <w:rPr>
        <w:rFonts w:asciiTheme="minorHAnsi" w:hAnsiTheme="minorHAnsi"/>
      </w:rPr>
      <w:fldChar w:fldCharType="separate"/>
    </w:r>
    <w:r w:rsidR="006B0ECD">
      <w:rPr>
        <w:rFonts w:asciiTheme="minorHAnsi" w:hAnsiTheme="minorHAnsi"/>
        <w:noProof/>
      </w:rPr>
      <w:t>3</w:t>
    </w:r>
    <w:r w:rsidR="007333C5" w:rsidRPr="0075254A">
      <w:rPr>
        <w:rFonts w:asciiTheme="minorHAnsi" w:hAnsiTheme="minorHAnsi"/>
        <w:noProof/>
      </w:rPr>
      <w:fldChar w:fldCharType="end"/>
    </w:r>
    <w:r>
      <w:rPr>
        <w:rFonts w:asciiTheme="minorHAnsi" w:hAnsiTheme="minorHAnsi"/>
        <w:noProof/>
      </w:rPr>
      <w:t xml:space="preserve">                                                                                                    </w:t>
    </w:r>
    <w:r w:rsidR="009F5F7E">
      <w:rPr>
        <w:rFonts w:asciiTheme="minorHAnsi" w:hAnsiTheme="minorHAnsi"/>
        <w:noProof/>
      </w:rPr>
      <w:t xml:space="preserve">                              10</w:t>
    </w:r>
    <w:r>
      <w:rPr>
        <w:rFonts w:asciiTheme="minorHAnsi" w:hAnsiTheme="minorHAnsi"/>
        <w:noProof/>
      </w:rPr>
      <w:t>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266" w:rsidRDefault="00CA3266" w:rsidP="00BE7B96">
      <w:r>
        <w:separator/>
      </w:r>
    </w:p>
  </w:footnote>
  <w:footnote w:type="continuationSeparator" w:id="0">
    <w:p w:rsidR="00CA3266" w:rsidRDefault="00CA3266" w:rsidP="00BE7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D3F" w:rsidRPr="00A63892" w:rsidRDefault="00A63892" w:rsidP="00A63892">
    <w:pPr>
      <w:pStyle w:val="Header"/>
    </w:pPr>
    <w:r>
      <w:rPr>
        <w:noProof/>
      </w:rPr>
      <mc:AlternateContent>
        <mc:Choice Requires="wps">
          <w:drawing>
            <wp:anchor distT="228600" distB="228600" distL="228600" distR="228600" simplePos="0" relativeHeight="251663360" behindDoc="0" locked="1" layoutInCell="1" allowOverlap="0" wp14:anchorId="2EEA46F3" wp14:editId="6CB0B410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128016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1280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892" w:rsidRPr="006E4671" w:rsidRDefault="00A63892" w:rsidP="00A63892">
                          <w:pPr>
                            <w:pStyle w:val="Header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A46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pt;margin-top:36pt;width:540pt;height:10.1pt;z-index:251663360;visibility:visible;mso-wrap-style:square;mso-width-percent:0;mso-height-percent:0;mso-wrap-distance-left:18pt;mso-wrap-distance-top:18pt;mso-wrap-distance-right:18pt;mso-wrap-distance-bottom:18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" o:allowoverlap="f" filled="f" stroked="f">
              <v:textbox inset="0,0,0,0">
                <w:txbxContent>
                  <w:p w:rsidR="00A63892" w:rsidRPr="006E4671" w:rsidRDefault="00A63892" w:rsidP="00A63892">
                    <w:pPr>
                      <w:pStyle w:val="Header1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D3F" w:rsidRDefault="0023387E" w:rsidP="001D2D3F">
    <w:pPr>
      <w:pStyle w:val="Header"/>
    </w:pPr>
    <w:r>
      <w:rPr>
        <w:noProof/>
      </w:rPr>
      <w:drawing>
        <wp:anchor distT="0" distB="365760" distL="114300" distR="114300" simplePos="0" relativeHeight="251665408" behindDoc="0" locked="0" layoutInCell="1" allowOverlap="1" wp14:anchorId="09947F0E" wp14:editId="20DAFDF3">
          <wp:simplePos x="0" y="0"/>
          <wp:positionH relativeFrom="page">
            <wp:posOffset>609600</wp:posOffset>
          </wp:positionH>
          <wp:positionV relativeFrom="page">
            <wp:posOffset>457200</wp:posOffset>
          </wp:positionV>
          <wp:extent cx="4617720" cy="667512"/>
          <wp:effectExtent l="0" t="0" r="0" b="0"/>
          <wp:wrapTopAndBottom/>
          <wp:docPr id="3" name="Picture 3" descr="TDI Seal&#10;Texas Department of Insurance&#10;Financial Regulation Division - Company Licensing and Registration (103-CL)&#10;333 Guadalupe, Austin, Texas 78701&#10;PO Box 149104, Austin, Texas 78714-9104&#10;Phone: (512) 676-6400&#10;Fax: (512) 490-1035&#10;Toll-Free: (866) 554-4926&#10;http://www.tdi.texas.gov&#10;https://twitter.com/texastdi" title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O_CS_113-1C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7720" cy="667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3892">
      <w:rPr>
        <w:noProof/>
      </w:rPr>
      <mc:AlternateContent>
        <mc:Choice Requires="wps">
          <w:drawing>
            <wp:anchor distT="228600" distB="228600" distL="228600" distR="228600" simplePos="0" relativeHeight="251661312" behindDoc="0" locked="1" layoutInCell="1" allowOverlap="0" wp14:anchorId="0C4D2028" wp14:editId="05D75FF3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128016"/>
              <wp:effectExtent l="0" t="0" r="0" b="571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1280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892" w:rsidRPr="0075254A" w:rsidRDefault="00A63892" w:rsidP="00A63892">
                          <w:pPr>
                            <w:pStyle w:val="Header1"/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4D202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36pt;margin-top:36pt;width:540pt;height:10.1pt;z-index:251661312;visibility:visible;mso-wrap-style:square;mso-width-percent:0;mso-height-percent:0;mso-wrap-distance-left:18pt;mso-wrap-distance-top:18pt;mso-wrap-distance-right:18pt;mso-wrap-distance-bottom:18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" o:allowoverlap="f" filled="f" stroked="f">
              <v:textbox inset="0,0,0,0">
                <w:txbxContent>
                  <w:p w:rsidR="00A63892" w:rsidRPr="0075254A" w:rsidRDefault="00A63892" w:rsidP="00A63892">
                    <w:pPr>
                      <w:pStyle w:val="Header1"/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E3E"/>
    <w:multiLevelType w:val="hybridMultilevel"/>
    <w:tmpl w:val="225A3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2451C"/>
    <w:multiLevelType w:val="hybridMultilevel"/>
    <w:tmpl w:val="1A14F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EE0444"/>
    <w:multiLevelType w:val="hybridMultilevel"/>
    <w:tmpl w:val="914CA508"/>
    <w:lvl w:ilvl="0" w:tplc="15804696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B8E8470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EC762BCC">
      <w:start w:val="1"/>
      <w:numFmt w:val="lowerRoman"/>
      <w:lvlText w:val="%3."/>
      <w:lvlJc w:val="right"/>
      <w:pPr>
        <w:ind w:left="1584" w:hanging="21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155C7"/>
    <w:multiLevelType w:val="hybridMultilevel"/>
    <w:tmpl w:val="AEDEFB52"/>
    <w:lvl w:ilvl="0" w:tplc="39469870">
      <w:numFmt w:val="bullet"/>
      <w:pStyle w:val="bullets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EA16ED28">
      <w:start w:val="1"/>
      <w:numFmt w:val="bullet"/>
      <w:lvlText w:val="o"/>
      <w:lvlJc w:val="left"/>
      <w:pPr>
        <w:ind w:left="9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B3501"/>
    <w:multiLevelType w:val="hybridMultilevel"/>
    <w:tmpl w:val="56B0FC42"/>
    <w:lvl w:ilvl="0" w:tplc="699E67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F91C573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28"/>
      </w:rPr>
    </w:lvl>
    <w:lvl w:ilvl="2" w:tplc="C4C078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  <w:szCs w:val="28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5D609B"/>
    <w:multiLevelType w:val="hybridMultilevel"/>
    <w:tmpl w:val="E782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0L1a/f08l2ZGyK8D/iJzS6hEDTSORtU/YJRcHq0cpICIS6veztaVKcwiIgAPENhA09bB4VuFW6GH7gnMhQFO9Q==" w:salt="LfRFG6y1x/1sPevBafdKhQ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AF"/>
    <w:rsid w:val="0002252F"/>
    <w:rsid w:val="00030B93"/>
    <w:rsid w:val="000408C3"/>
    <w:rsid w:val="000501B6"/>
    <w:rsid w:val="00057CAA"/>
    <w:rsid w:val="00060F96"/>
    <w:rsid w:val="00064C2B"/>
    <w:rsid w:val="0007521A"/>
    <w:rsid w:val="00090145"/>
    <w:rsid w:val="0009098B"/>
    <w:rsid w:val="000917EB"/>
    <w:rsid w:val="00091B6A"/>
    <w:rsid w:val="00093088"/>
    <w:rsid w:val="00095AF2"/>
    <w:rsid w:val="00096766"/>
    <w:rsid w:val="000D27C0"/>
    <w:rsid w:val="000E0CC8"/>
    <w:rsid w:val="000E2495"/>
    <w:rsid w:val="000E7AB1"/>
    <w:rsid w:val="000F4FDB"/>
    <w:rsid w:val="00116173"/>
    <w:rsid w:val="00146BE0"/>
    <w:rsid w:val="001470C6"/>
    <w:rsid w:val="00152E6F"/>
    <w:rsid w:val="0016054B"/>
    <w:rsid w:val="00196A4B"/>
    <w:rsid w:val="001B0483"/>
    <w:rsid w:val="001B55B7"/>
    <w:rsid w:val="001B6171"/>
    <w:rsid w:val="001B73A2"/>
    <w:rsid w:val="001B779E"/>
    <w:rsid w:val="001C1673"/>
    <w:rsid w:val="001C1730"/>
    <w:rsid w:val="001D2D3F"/>
    <w:rsid w:val="001E156D"/>
    <w:rsid w:val="001E38F4"/>
    <w:rsid w:val="001F42EA"/>
    <w:rsid w:val="002005C4"/>
    <w:rsid w:val="002047ED"/>
    <w:rsid w:val="002107A1"/>
    <w:rsid w:val="002149EE"/>
    <w:rsid w:val="00217C06"/>
    <w:rsid w:val="00223F83"/>
    <w:rsid w:val="00225701"/>
    <w:rsid w:val="002278D0"/>
    <w:rsid w:val="0023387E"/>
    <w:rsid w:val="002505BE"/>
    <w:rsid w:val="00255C0E"/>
    <w:rsid w:val="00255D40"/>
    <w:rsid w:val="00255D7E"/>
    <w:rsid w:val="00262809"/>
    <w:rsid w:val="002873EA"/>
    <w:rsid w:val="00292BE2"/>
    <w:rsid w:val="002A583F"/>
    <w:rsid w:val="002A65A9"/>
    <w:rsid w:val="002A757A"/>
    <w:rsid w:val="002D1870"/>
    <w:rsid w:val="002F2315"/>
    <w:rsid w:val="0032486E"/>
    <w:rsid w:val="00334D06"/>
    <w:rsid w:val="00341A74"/>
    <w:rsid w:val="0035150A"/>
    <w:rsid w:val="003516B5"/>
    <w:rsid w:val="003652B9"/>
    <w:rsid w:val="0036727E"/>
    <w:rsid w:val="00373C2C"/>
    <w:rsid w:val="003829B6"/>
    <w:rsid w:val="00385433"/>
    <w:rsid w:val="003943E1"/>
    <w:rsid w:val="003A29FA"/>
    <w:rsid w:val="003B214F"/>
    <w:rsid w:val="003C4176"/>
    <w:rsid w:val="003C553E"/>
    <w:rsid w:val="003C6B0A"/>
    <w:rsid w:val="003D0BF1"/>
    <w:rsid w:val="003E2826"/>
    <w:rsid w:val="003F2DC0"/>
    <w:rsid w:val="003F7FAC"/>
    <w:rsid w:val="004422C6"/>
    <w:rsid w:val="00461345"/>
    <w:rsid w:val="004728A8"/>
    <w:rsid w:val="00481D17"/>
    <w:rsid w:val="00482193"/>
    <w:rsid w:val="0048571F"/>
    <w:rsid w:val="00486E86"/>
    <w:rsid w:val="004B4C88"/>
    <w:rsid w:val="004C01CD"/>
    <w:rsid w:val="004F2BD5"/>
    <w:rsid w:val="00500357"/>
    <w:rsid w:val="00517F2F"/>
    <w:rsid w:val="0052234A"/>
    <w:rsid w:val="00524F90"/>
    <w:rsid w:val="00526E9C"/>
    <w:rsid w:val="005279EE"/>
    <w:rsid w:val="005346D3"/>
    <w:rsid w:val="00534FCB"/>
    <w:rsid w:val="00542030"/>
    <w:rsid w:val="00551EAB"/>
    <w:rsid w:val="00567052"/>
    <w:rsid w:val="00575302"/>
    <w:rsid w:val="0059058B"/>
    <w:rsid w:val="00590E63"/>
    <w:rsid w:val="005B52ED"/>
    <w:rsid w:val="005D3EE3"/>
    <w:rsid w:val="005E6866"/>
    <w:rsid w:val="005E7A7A"/>
    <w:rsid w:val="006022F3"/>
    <w:rsid w:val="00604A59"/>
    <w:rsid w:val="006107FE"/>
    <w:rsid w:val="0062078D"/>
    <w:rsid w:val="006251AC"/>
    <w:rsid w:val="006252A3"/>
    <w:rsid w:val="006452D6"/>
    <w:rsid w:val="00652210"/>
    <w:rsid w:val="006540DE"/>
    <w:rsid w:val="00660204"/>
    <w:rsid w:val="006659DB"/>
    <w:rsid w:val="006740D0"/>
    <w:rsid w:val="006841AD"/>
    <w:rsid w:val="00684BF0"/>
    <w:rsid w:val="00684C72"/>
    <w:rsid w:val="00687190"/>
    <w:rsid w:val="0069497D"/>
    <w:rsid w:val="006964A7"/>
    <w:rsid w:val="006B0ECD"/>
    <w:rsid w:val="006C344C"/>
    <w:rsid w:val="006C63E3"/>
    <w:rsid w:val="006D5518"/>
    <w:rsid w:val="006E1F16"/>
    <w:rsid w:val="00700C2B"/>
    <w:rsid w:val="00706C3E"/>
    <w:rsid w:val="0073024B"/>
    <w:rsid w:val="00732A2F"/>
    <w:rsid w:val="007333C5"/>
    <w:rsid w:val="00735809"/>
    <w:rsid w:val="00740613"/>
    <w:rsid w:val="0075254A"/>
    <w:rsid w:val="007864B7"/>
    <w:rsid w:val="0079164B"/>
    <w:rsid w:val="007A411F"/>
    <w:rsid w:val="007D086C"/>
    <w:rsid w:val="00800D79"/>
    <w:rsid w:val="00803918"/>
    <w:rsid w:val="00807403"/>
    <w:rsid w:val="00813B41"/>
    <w:rsid w:val="00816866"/>
    <w:rsid w:val="00824C62"/>
    <w:rsid w:val="00827D13"/>
    <w:rsid w:val="00845DAD"/>
    <w:rsid w:val="008522B9"/>
    <w:rsid w:val="00855D46"/>
    <w:rsid w:val="00856CE5"/>
    <w:rsid w:val="00866C55"/>
    <w:rsid w:val="00870F71"/>
    <w:rsid w:val="00876D71"/>
    <w:rsid w:val="0090126D"/>
    <w:rsid w:val="00903C95"/>
    <w:rsid w:val="009153A9"/>
    <w:rsid w:val="00922944"/>
    <w:rsid w:val="0094052A"/>
    <w:rsid w:val="009603CA"/>
    <w:rsid w:val="00965DE1"/>
    <w:rsid w:val="00975B35"/>
    <w:rsid w:val="00977C4E"/>
    <w:rsid w:val="00980E49"/>
    <w:rsid w:val="009813E7"/>
    <w:rsid w:val="00991E0F"/>
    <w:rsid w:val="009948CF"/>
    <w:rsid w:val="00995F9C"/>
    <w:rsid w:val="009D188F"/>
    <w:rsid w:val="009D5EDC"/>
    <w:rsid w:val="009E6863"/>
    <w:rsid w:val="009E70F8"/>
    <w:rsid w:val="009F5F7E"/>
    <w:rsid w:val="00A0027B"/>
    <w:rsid w:val="00A076E6"/>
    <w:rsid w:val="00A106D3"/>
    <w:rsid w:val="00A1404C"/>
    <w:rsid w:val="00A157FA"/>
    <w:rsid w:val="00A25633"/>
    <w:rsid w:val="00A37305"/>
    <w:rsid w:val="00A50E30"/>
    <w:rsid w:val="00A511B6"/>
    <w:rsid w:val="00A52046"/>
    <w:rsid w:val="00A63892"/>
    <w:rsid w:val="00A729B1"/>
    <w:rsid w:val="00A87FB0"/>
    <w:rsid w:val="00A926CD"/>
    <w:rsid w:val="00A97279"/>
    <w:rsid w:val="00AB09D1"/>
    <w:rsid w:val="00AD1485"/>
    <w:rsid w:val="00AE7CF3"/>
    <w:rsid w:val="00B0426E"/>
    <w:rsid w:val="00B11EF6"/>
    <w:rsid w:val="00B17ECC"/>
    <w:rsid w:val="00B2356C"/>
    <w:rsid w:val="00B275B7"/>
    <w:rsid w:val="00B31AC5"/>
    <w:rsid w:val="00B37B19"/>
    <w:rsid w:val="00B4429B"/>
    <w:rsid w:val="00B46E3E"/>
    <w:rsid w:val="00B662F0"/>
    <w:rsid w:val="00B80023"/>
    <w:rsid w:val="00BA6FE5"/>
    <w:rsid w:val="00BC6C17"/>
    <w:rsid w:val="00BD64B3"/>
    <w:rsid w:val="00BD6D3A"/>
    <w:rsid w:val="00BE21F1"/>
    <w:rsid w:val="00BE7B96"/>
    <w:rsid w:val="00BE7E46"/>
    <w:rsid w:val="00BF1C2A"/>
    <w:rsid w:val="00BF742A"/>
    <w:rsid w:val="00C011DD"/>
    <w:rsid w:val="00C0439F"/>
    <w:rsid w:val="00C117E4"/>
    <w:rsid w:val="00C57885"/>
    <w:rsid w:val="00C70506"/>
    <w:rsid w:val="00C77E80"/>
    <w:rsid w:val="00C92146"/>
    <w:rsid w:val="00C943A2"/>
    <w:rsid w:val="00CA08AF"/>
    <w:rsid w:val="00CA3266"/>
    <w:rsid w:val="00CA4B98"/>
    <w:rsid w:val="00CA5ABB"/>
    <w:rsid w:val="00CA74BD"/>
    <w:rsid w:val="00CB1129"/>
    <w:rsid w:val="00CB5A01"/>
    <w:rsid w:val="00CC20E4"/>
    <w:rsid w:val="00CC3235"/>
    <w:rsid w:val="00CC6913"/>
    <w:rsid w:val="00CD1AF5"/>
    <w:rsid w:val="00CD46C2"/>
    <w:rsid w:val="00CE41E1"/>
    <w:rsid w:val="00CE6034"/>
    <w:rsid w:val="00D11804"/>
    <w:rsid w:val="00D27E45"/>
    <w:rsid w:val="00D32807"/>
    <w:rsid w:val="00D35095"/>
    <w:rsid w:val="00D50819"/>
    <w:rsid w:val="00D600E2"/>
    <w:rsid w:val="00D621D7"/>
    <w:rsid w:val="00D85E57"/>
    <w:rsid w:val="00D901E7"/>
    <w:rsid w:val="00D97311"/>
    <w:rsid w:val="00DB6A3B"/>
    <w:rsid w:val="00DC05D0"/>
    <w:rsid w:val="00DC42C9"/>
    <w:rsid w:val="00DC6829"/>
    <w:rsid w:val="00DC74F9"/>
    <w:rsid w:val="00DD160A"/>
    <w:rsid w:val="00DD587B"/>
    <w:rsid w:val="00DE2781"/>
    <w:rsid w:val="00DE3D35"/>
    <w:rsid w:val="00E004DC"/>
    <w:rsid w:val="00E00CAB"/>
    <w:rsid w:val="00E10F65"/>
    <w:rsid w:val="00E14842"/>
    <w:rsid w:val="00E17654"/>
    <w:rsid w:val="00E22C51"/>
    <w:rsid w:val="00E32765"/>
    <w:rsid w:val="00E54696"/>
    <w:rsid w:val="00E668AD"/>
    <w:rsid w:val="00E82C60"/>
    <w:rsid w:val="00EA0EFD"/>
    <w:rsid w:val="00EA432D"/>
    <w:rsid w:val="00ED0A55"/>
    <w:rsid w:val="00EE14C2"/>
    <w:rsid w:val="00EE3731"/>
    <w:rsid w:val="00EE4267"/>
    <w:rsid w:val="00EE5040"/>
    <w:rsid w:val="00EF1D95"/>
    <w:rsid w:val="00F104B5"/>
    <w:rsid w:val="00F12F1D"/>
    <w:rsid w:val="00F2224C"/>
    <w:rsid w:val="00F31E23"/>
    <w:rsid w:val="00F37EFA"/>
    <w:rsid w:val="00F4176F"/>
    <w:rsid w:val="00F448EE"/>
    <w:rsid w:val="00F57686"/>
    <w:rsid w:val="00F81B36"/>
    <w:rsid w:val="00F82218"/>
    <w:rsid w:val="00F82C2F"/>
    <w:rsid w:val="00F95CFB"/>
    <w:rsid w:val="00FA7E13"/>
    <w:rsid w:val="00FA7E5C"/>
    <w:rsid w:val="00FB09F1"/>
    <w:rsid w:val="00FB3FD5"/>
    <w:rsid w:val="00FB5129"/>
    <w:rsid w:val="00FC0334"/>
    <w:rsid w:val="00FC6BB8"/>
    <w:rsid w:val="00FC74DF"/>
    <w:rsid w:val="00FC7C93"/>
    <w:rsid w:val="00FD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FC1EEEEE-5003-4A82-85D7-A705542D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8AF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024B"/>
    <w:pPr>
      <w:outlineLvl w:val="0"/>
    </w:pPr>
    <w:rPr>
      <w:rFonts w:ascii="Calibri" w:hAnsi="Calibri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024B"/>
    <w:pPr>
      <w:outlineLvl w:val="1"/>
    </w:pPr>
    <w:rPr>
      <w:rFonts w:ascii="Calibri" w:hAnsi="Calibr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024B"/>
    <w:pPr>
      <w:outlineLvl w:val="2"/>
    </w:pPr>
    <w:rPr>
      <w:rFonts w:ascii="Calibri" w:hAnsi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DC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C0"/>
    <w:rPr>
      <w:rFonts w:ascii="Tahoma" w:hAnsi="Tahoma" w:cs="Tahoma"/>
      <w:sz w:val="16"/>
      <w:szCs w:val="16"/>
    </w:rPr>
  </w:style>
  <w:style w:type="paragraph" w:customStyle="1" w:styleId="Leftalign">
    <w:name w:val="Left align"/>
    <w:rsid w:val="00BE7B96"/>
    <w:rPr>
      <w:rFonts w:eastAsia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3F2DC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D2D3F"/>
    <w:pPr>
      <w:ind w:left="-187" w:right="-187"/>
      <w:jc w:val="right"/>
    </w:pPr>
    <w:rPr>
      <w:color w:val="30303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D2D3F"/>
    <w:rPr>
      <w:rFonts w:eastAsia="Times New Roman" w:cs="Times New Roman"/>
      <w:color w:val="30303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73024B"/>
    <w:pPr>
      <w:tabs>
        <w:tab w:val="right" w:pos="10613"/>
      </w:tabs>
      <w:ind w:left="-187" w:right="-187"/>
    </w:pPr>
    <w:rPr>
      <w:color w:val="30303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3024B"/>
    <w:rPr>
      <w:rFonts w:eastAsia="Times New Roman" w:cs="Times New Roman"/>
      <w:color w:val="303030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3280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Hyperlink">
    <w:name w:val="Hyperlink"/>
    <w:basedOn w:val="DefaultParagraphFont"/>
    <w:unhideWhenUsed/>
    <w:rsid w:val="00E1765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024B"/>
    <w:rPr>
      <w:rFonts w:ascii="Calibri" w:eastAsia="Times New Roman" w:hAnsi="Calibr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3024B"/>
    <w:rPr>
      <w:rFonts w:ascii="Calibri" w:eastAsia="Times New Roman" w:hAnsi="Calibri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73024B"/>
    <w:rPr>
      <w:rFonts w:ascii="Calibri" w:eastAsia="Times New Roman" w:hAnsi="Calibri" w:cs="Times New Roman"/>
      <w:b/>
      <w:sz w:val="20"/>
      <w:szCs w:val="20"/>
    </w:rPr>
  </w:style>
  <w:style w:type="paragraph" w:customStyle="1" w:styleId="button">
    <w:name w:val="button"/>
    <w:basedOn w:val="Normal"/>
    <w:qFormat/>
    <w:rsid w:val="0073024B"/>
    <w:pPr>
      <w:jc w:val="center"/>
    </w:pPr>
    <w:rPr>
      <w:color w:val="FFFFFF" w:themeColor="background1"/>
    </w:rPr>
  </w:style>
  <w:style w:type="character" w:customStyle="1" w:styleId="InsetChar">
    <w:name w:val="Inset Char"/>
    <w:basedOn w:val="DefaultParagraphFont"/>
    <w:link w:val="Inset"/>
    <w:locked/>
    <w:rsid w:val="0073024B"/>
    <w:rPr>
      <w:rFonts w:eastAsia="Times New Roman" w:cs="Times New Roman"/>
    </w:rPr>
  </w:style>
  <w:style w:type="paragraph" w:customStyle="1" w:styleId="Inset">
    <w:name w:val="Inset"/>
    <w:basedOn w:val="Normal"/>
    <w:link w:val="InsetChar"/>
    <w:qFormat/>
    <w:rsid w:val="0073024B"/>
    <w:pPr>
      <w:tabs>
        <w:tab w:val="left" w:pos="720"/>
        <w:tab w:val="left" w:pos="2160"/>
        <w:tab w:val="left" w:pos="6390"/>
        <w:tab w:val="right" w:leader="underscore" w:pos="7380"/>
      </w:tabs>
      <w:spacing w:before="60" w:after="60"/>
      <w:ind w:left="180"/>
    </w:pPr>
  </w:style>
  <w:style w:type="paragraph" w:styleId="Title">
    <w:name w:val="Title"/>
    <w:basedOn w:val="Normal"/>
    <w:link w:val="TitleChar"/>
    <w:rsid w:val="001D2D3F"/>
    <w:pPr>
      <w:spacing w:after="120"/>
      <w:jc w:val="center"/>
    </w:pPr>
    <w:rPr>
      <w:b/>
      <w:cap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D2D3F"/>
    <w:rPr>
      <w:rFonts w:eastAsia="Times New Roman" w:cs="Times New Roman"/>
      <w:b/>
      <w:caps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1D2D3F"/>
    <w:pPr>
      <w:numPr>
        <w:numId w:val="1"/>
      </w:numPr>
      <w:ind w:left="54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D2D3F"/>
    <w:rPr>
      <w:rFonts w:eastAsia="Times New Roman" w:cs="Times New Roman"/>
    </w:rPr>
  </w:style>
  <w:style w:type="paragraph" w:customStyle="1" w:styleId="disclaimer">
    <w:name w:val="disclaimer"/>
    <w:basedOn w:val="Normal"/>
    <w:qFormat/>
    <w:rsid w:val="0073024B"/>
    <w:rPr>
      <w:rFonts w:ascii="Calibri" w:hAnsi="Calibri"/>
      <w:i/>
      <w:sz w:val="18"/>
      <w:szCs w:val="18"/>
    </w:rPr>
  </w:style>
  <w:style w:type="paragraph" w:customStyle="1" w:styleId="checkbox">
    <w:name w:val="checkbox"/>
    <w:basedOn w:val="Normal"/>
    <w:qFormat/>
    <w:rsid w:val="0073024B"/>
    <w:pPr>
      <w:tabs>
        <w:tab w:val="left" w:pos="360"/>
      </w:tabs>
    </w:pPr>
    <w:rPr>
      <w:rFonts w:ascii="Calibri" w:hAnsi="Calibri"/>
    </w:rPr>
  </w:style>
  <w:style w:type="paragraph" w:customStyle="1" w:styleId="NormalL">
    <w:name w:val="Normal L"/>
    <w:basedOn w:val="Normal"/>
    <w:qFormat/>
    <w:rsid w:val="0073024B"/>
    <w:rPr>
      <w:rFonts w:ascii="Calibri" w:hAnsi="Calibri"/>
    </w:rPr>
  </w:style>
  <w:style w:type="paragraph" w:customStyle="1" w:styleId="NormalR">
    <w:name w:val="Normal R"/>
    <w:basedOn w:val="Normal"/>
    <w:qFormat/>
    <w:rsid w:val="0073024B"/>
    <w:pPr>
      <w:jc w:val="right"/>
    </w:pPr>
    <w:rPr>
      <w:rFonts w:ascii="Calibri" w:hAnsi="Calibri"/>
    </w:rPr>
  </w:style>
  <w:style w:type="paragraph" w:customStyle="1" w:styleId="NormalC">
    <w:name w:val="Normal C"/>
    <w:basedOn w:val="Normal"/>
    <w:qFormat/>
    <w:rsid w:val="0073024B"/>
    <w:pPr>
      <w:jc w:val="center"/>
    </w:pPr>
    <w:rPr>
      <w:rFonts w:ascii="Calibri" w:hAnsi="Calibri"/>
    </w:rPr>
  </w:style>
  <w:style w:type="paragraph" w:customStyle="1" w:styleId="Small">
    <w:name w:val="Small"/>
    <w:basedOn w:val="Normal"/>
    <w:qFormat/>
    <w:rsid w:val="0073024B"/>
    <w:rPr>
      <w:rFonts w:ascii="Calibri" w:hAnsi="Calibri"/>
      <w:sz w:val="20"/>
      <w:szCs w:val="20"/>
    </w:rPr>
  </w:style>
  <w:style w:type="paragraph" w:customStyle="1" w:styleId="SmallL">
    <w:name w:val="Small L"/>
    <w:basedOn w:val="Normal"/>
    <w:qFormat/>
    <w:rsid w:val="0073024B"/>
    <w:rPr>
      <w:rFonts w:ascii="Calibri" w:hAnsi="Calibri"/>
      <w:sz w:val="20"/>
      <w:szCs w:val="20"/>
    </w:rPr>
  </w:style>
  <w:style w:type="paragraph" w:customStyle="1" w:styleId="SmallR">
    <w:name w:val="Small R"/>
    <w:basedOn w:val="Normal"/>
    <w:qFormat/>
    <w:rsid w:val="0073024B"/>
    <w:pPr>
      <w:jc w:val="right"/>
    </w:pPr>
    <w:rPr>
      <w:rFonts w:ascii="Calibri" w:hAnsi="Calibri"/>
      <w:sz w:val="20"/>
      <w:szCs w:val="20"/>
    </w:rPr>
  </w:style>
  <w:style w:type="paragraph" w:customStyle="1" w:styleId="SmallC">
    <w:name w:val="Small C"/>
    <w:basedOn w:val="Normal"/>
    <w:qFormat/>
    <w:rsid w:val="0073024B"/>
    <w:pPr>
      <w:jc w:val="center"/>
    </w:pPr>
    <w:rPr>
      <w:rFonts w:ascii="Calibri" w:hAnsi="Calibri"/>
      <w:sz w:val="20"/>
      <w:szCs w:val="20"/>
    </w:rPr>
  </w:style>
  <w:style w:type="paragraph" w:customStyle="1" w:styleId="formsubtitle">
    <w:name w:val="form subtitle"/>
    <w:basedOn w:val="FormName"/>
    <w:qFormat/>
    <w:rsid w:val="0073024B"/>
    <w:rPr>
      <w:rFonts w:ascii="Calibri" w:hAnsi="Calibri"/>
      <w:i/>
      <w:caps w:val="0"/>
      <w:sz w:val="28"/>
      <w:szCs w:val="28"/>
    </w:rPr>
  </w:style>
  <w:style w:type="paragraph" w:customStyle="1" w:styleId="bullets">
    <w:name w:val="bullets"/>
    <w:basedOn w:val="ListParagraph"/>
    <w:qFormat/>
    <w:rsid w:val="0073024B"/>
    <w:pPr>
      <w:numPr>
        <w:numId w:val="4"/>
      </w:numPr>
      <w:ind w:left="540" w:hanging="360"/>
      <w:jc w:val="both"/>
    </w:pPr>
  </w:style>
  <w:style w:type="character" w:customStyle="1" w:styleId="numberanddate">
    <w:name w:val="number and date"/>
    <w:basedOn w:val="DefaultParagraphFont"/>
    <w:uiPriority w:val="1"/>
    <w:qFormat/>
    <w:rsid w:val="0073024B"/>
  </w:style>
  <w:style w:type="character" w:customStyle="1" w:styleId="Bold">
    <w:name w:val="Bold"/>
    <w:uiPriority w:val="1"/>
    <w:qFormat/>
    <w:rsid w:val="0073024B"/>
    <w:rPr>
      <w:b/>
    </w:rPr>
  </w:style>
  <w:style w:type="paragraph" w:customStyle="1" w:styleId="tableright">
    <w:name w:val="table right"/>
    <w:basedOn w:val="Normal"/>
    <w:qFormat/>
    <w:rsid w:val="0073024B"/>
    <w:pPr>
      <w:framePr w:hSpace="180" w:wrap="around" w:vAnchor="text" w:hAnchor="margin" w:xAlign="right" w:y="113"/>
      <w:jc w:val="right"/>
    </w:pPr>
  </w:style>
  <w:style w:type="paragraph" w:customStyle="1" w:styleId="tableleft">
    <w:name w:val="table left"/>
    <w:basedOn w:val="Normal"/>
    <w:qFormat/>
    <w:rsid w:val="0073024B"/>
    <w:pPr>
      <w:tabs>
        <w:tab w:val="left" w:pos="360"/>
      </w:tabs>
    </w:pPr>
    <w:rPr>
      <w:rFonts w:ascii="Calibri" w:hAnsi="Calibri"/>
      <w:bCs/>
    </w:rPr>
  </w:style>
  <w:style w:type="paragraph" w:customStyle="1" w:styleId="tableheader">
    <w:name w:val="table header"/>
    <w:basedOn w:val="formsubtitle"/>
    <w:qFormat/>
    <w:rsid w:val="0073024B"/>
    <w:pPr>
      <w:spacing w:after="240"/>
    </w:pPr>
    <w:rPr>
      <w:b w:val="0"/>
      <w:szCs w:val="32"/>
    </w:rPr>
  </w:style>
  <w:style w:type="paragraph" w:customStyle="1" w:styleId="LinedSample">
    <w:name w:val="Lined Sample"/>
    <w:basedOn w:val="Normal"/>
    <w:qFormat/>
    <w:rsid w:val="0073024B"/>
    <w:pPr>
      <w:tabs>
        <w:tab w:val="left" w:pos="720"/>
        <w:tab w:val="right" w:leader="underscore" w:pos="2880"/>
      </w:tabs>
    </w:pPr>
    <w:rPr>
      <w:rFonts w:ascii="Calibri" w:hAnsi="Calibri"/>
    </w:rPr>
  </w:style>
  <w:style w:type="paragraph" w:customStyle="1" w:styleId="tablecenter">
    <w:name w:val="table center"/>
    <w:basedOn w:val="Normal"/>
    <w:qFormat/>
    <w:rsid w:val="0073024B"/>
    <w:pPr>
      <w:tabs>
        <w:tab w:val="left" w:pos="360"/>
      </w:tabs>
      <w:jc w:val="center"/>
    </w:pPr>
    <w:rPr>
      <w:rFonts w:ascii="Calibri" w:hAnsi="Calibri"/>
    </w:rPr>
  </w:style>
  <w:style w:type="paragraph" w:customStyle="1" w:styleId="tablemoney">
    <w:name w:val="table money"/>
    <w:basedOn w:val="BasicParagraph"/>
    <w:qFormat/>
    <w:rsid w:val="0073024B"/>
    <w:pPr>
      <w:tabs>
        <w:tab w:val="right" w:pos="2325"/>
      </w:tabs>
      <w:jc w:val="both"/>
    </w:pPr>
    <w:rPr>
      <w:rFonts w:asciiTheme="minorHAnsi" w:hAnsiTheme="minorHAnsi"/>
      <w:sz w:val="22"/>
      <w:szCs w:val="22"/>
    </w:rPr>
  </w:style>
  <w:style w:type="paragraph" w:customStyle="1" w:styleId="FormName">
    <w:name w:val="Form Name"/>
    <w:basedOn w:val="Normal"/>
    <w:qFormat/>
    <w:rsid w:val="0073024B"/>
    <w:pPr>
      <w:spacing w:after="120"/>
      <w:jc w:val="center"/>
    </w:pPr>
    <w:rPr>
      <w:b/>
      <w:caps/>
      <w:sz w:val="32"/>
      <w:szCs w:val="32"/>
    </w:rPr>
  </w:style>
  <w:style w:type="paragraph" w:customStyle="1" w:styleId="noticeheader">
    <w:name w:val="notice header"/>
    <w:basedOn w:val="Normal"/>
    <w:uiPriority w:val="99"/>
    <w:rsid w:val="006252A3"/>
    <w:pPr>
      <w:autoSpaceDE w:val="0"/>
      <w:autoSpaceDN w:val="0"/>
      <w:spacing w:line="140" w:lineRule="atLeast"/>
    </w:pPr>
    <w:rPr>
      <w:rFonts w:ascii="Calibri" w:eastAsiaTheme="minorHAnsi" w:hAnsi="Calibri"/>
      <w:i/>
      <w:iCs/>
      <w:color w:val="000000"/>
      <w:sz w:val="12"/>
      <w:szCs w:val="12"/>
    </w:rPr>
  </w:style>
  <w:style w:type="paragraph" w:customStyle="1" w:styleId="Header1">
    <w:name w:val="Header1"/>
    <w:basedOn w:val="Normal"/>
    <w:link w:val="headerChar0"/>
    <w:rsid w:val="00A63892"/>
    <w:pPr>
      <w:tabs>
        <w:tab w:val="right" w:pos="10800"/>
      </w:tabs>
      <w:jc w:val="right"/>
    </w:pPr>
    <w:rPr>
      <w:color w:val="303030"/>
      <w:sz w:val="18"/>
      <w:szCs w:val="18"/>
    </w:rPr>
  </w:style>
  <w:style w:type="character" w:customStyle="1" w:styleId="headerChar0">
    <w:name w:val="header Char"/>
    <w:basedOn w:val="DefaultParagraphFont"/>
    <w:link w:val="Header1"/>
    <w:rsid w:val="00A63892"/>
    <w:rPr>
      <w:rFonts w:eastAsia="Times New Roman" w:cs="Times New Roman"/>
      <w:color w:val="30303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728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atutes.legis.state.tx.us/DocViewer.aspx?K2DocKey=odbc://SOTW/ASUPUBLIC.dbo.vwSOTW/IN/S/IN.481@SOTW&amp;QueryText=%22481.003%22&amp;HighlightType=1" TargetMode="External"/><Relationship Id="rId18" Type="http://schemas.openxmlformats.org/officeDocument/2006/relationships/hyperlink" Target="http://www.tdi.texas.gov/forms/fincolicense/fin406sdfeetransm.pdf" TargetMode="External"/><Relationship Id="rId26" Type="http://schemas.openxmlformats.org/officeDocument/2006/relationships/hyperlink" Target="http://www.tdi.texas.gov/forms/fincolicense/fin435depositck.pdf" TargetMode="External"/><Relationship Id="rId39" Type="http://schemas.openxmlformats.org/officeDocument/2006/relationships/hyperlink" Target="http://www.tdi.texas.gov/forms/fincolicense/fin435depositck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di.texas.gov/forms/fincolicense/fin435depositck.pdf" TargetMode="External"/><Relationship Id="rId34" Type="http://schemas.openxmlformats.org/officeDocument/2006/relationships/hyperlink" Target="http://www.tdi.texas.gov/forms/fincolicense/fin452hmopledge.pdf" TargetMode="External"/><Relationship Id="rId42" Type="http://schemas.openxmlformats.org/officeDocument/2006/relationships/hyperlink" Target="http://www.tdi.texas.gov/forms/fincolicense/fin406sdfeetransm.pdf" TargetMode="External"/><Relationship Id="rId47" Type="http://schemas.openxmlformats.org/officeDocument/2006/relationships/hyperlink" Target="mailto:SDFilings@tdi.texas.gov" TargetMode="Externa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statutes.legis.state.tx.us/Docs/IN/htm/IN.406.htm" TargetMode="External"/><Relationship Id="rId17" Type="http://schemas.openxmlformats.org/officeDocument/2006/relationships/hyperlink" Target="http://www.tdi.texas.gov/forms/fincolicense/fin453decoftrust.pdf" TargetMode="External"/><Relationship Id="rId25" Type="http://schemas.openxmlformats.org/officeDocument/2006/relationships/hyperlink" Target="http://www.statutes.legis.state.tx.us/DocViewer.aspx?K2DocKey=odbc://SOTW/ASUPUBLIC.dbo.vwSOTW/IN/S/IN.941@SOTW&amp;QueryText=%22941.205%22&amp;HighlightType=1" TargetMode="External"/><Relationship Id="rId33" Type="http://schemas.openxmlformats.org/officeDocument/2006/relationships/hyperlink" Target="http://www.tdi.texas.gov/forms/fincolicense/fin441form120.pdf" TargetMode="External"/><Relationship Id="rId38" Type="http://schemas.openxmlformats.org/officeDocument/2006/relationships/hyperlink" Target="http://www.statutes.legis.state.tx.us/DocViewer.aspx?DocKey=LA%2fLA.407A&amp;Phrases=407A&amp;HighlightType=1&amp;ExactPhrase=False&amp;QueryText=407A.053" TargetMode="External"/><Relationship Id="rId46" Type="http://schemas.openxmlformats.org/officeDocument/2006/relationships/hyperlink" Target="mailto:SDFilings@tdi.texas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di.texas.gov/forms/fincolicense/fin407statdptrn.pdf" TargetMode="External"/><Relationship Id="rId20" Type="http://schemas.openxmlformats.org/officeDocument/2006/relationships/hyperlink" Target="http://www.statutes.legis.state.tx.us/DocViewer.aspx?K2DocKey=odbc://SOTW/ASUPUBLIC.dbo.vwSOTW/IN/S/IN.481@SOTW&amp;QueryText=%22481.003%22&amp;HighlightType=1" TargetMode="External"/><Relationship Id="rId29" Type="http://schemas.openxmlformats.org/officeDocument/2006/relationships/hyperlink" Target="http://www.tdi.texas.gov/forms/fincolicense/fin406sdfeetransm.pdf" TargetMode="External"/><Relationship Id="rId41" Type="http://schemas.openxmlformats.org/officeDocument/2006/relationships/hyperlink" Target="http://www.tdi.texas.gov/forms/fincolicense/fin453decoftrust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ic.org/svo.htm" TargetMode="External"/><Relationship Id="rId24" Type="http://schemas.openxmlformats.org/officeDocument/2006/relationships/hyperlink" Target="http://www.tdi.texas.gov/forms/fincolicense/fin406sdfeetransm.pdf" TargetMode="External"/><Relationship Id="rId32" Type="http://schemas.openxmlformats.org/officeDocument/2006/relationships/hyperlink" Target="http://www.tdi.texas.gov/forms/fincolicense/fin440instr120.pdf" TargetMode="External"/><Relationship Id="rId37" Type="http://schemas.openxmlformats.org/officeDocument/2006/relationships/hyperlink" Target="http://www.statutes.legis.state.tx.us/DocViewer.aspx?DocKey=LA%2fLA.407A&amp;Phrases=407A&amp;HighlightType=1&amp;ExactPhrase=False&amp;QueryText=407A.053" TargetMode="External"/><Relationship Id="rId40" Type="http://schemas.openxmlformats.org/officeDocument/2006/relationships/hyperlink" Target="http://www.tdi.texas.gov/forms/fincolicense/fin407statdptrn.pdf" TargetMode="External"/><Relationship Id="rId45" Type="http://schemas.openxmlformats.org/officeDocument/2006/relationships/hyperlink" Target="http://www.tdi.texas.gov/forms/form3bond.html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di.texas.gov/forms/fincolicense/fin435depositck.pdf" TargetMode="External"/><Relationship Id="rId23" Type="http://schemas.openxmlformats.org/officeDocument/2006/relationships/hyperlink" Target="http://www.tdi.texas.gov/forms/fincolicense/fin453decoftrust.pdf" TargetMode="External"/><Relationship Id="rId28" Type="http://schemas.openxmlformats.org/officeDocument/2006/relationships/hyperlink" Target="http://www.tdi.texas.gov/forms/fincolicense/fin450jointcntl.pdf" TargetMode="External"/><Relationship Id="rId36" Type="http://schemas.openxmlformats.org/officeDocument/2006/relationships/hyperlink" Target="http://www.tdi.texas.gov/forms/fincolicense/fin406sdfeetransm.pdf" TargetMode="External"/><Relationship Id="rId49" Type="http://schemas.openxmlformats.org/officeDocument/2006/relationships/footer" Target="footer1.xml"/><Relationship Id="rId10" Type="http://schemas.openxmlformats.org/officeDocument/2006/relationships/hyperlink" Target="http://www.statutes.legis.state.tx.us/DocViewer.aspx?K2DocKey=odbc://SOTW/ASUPUBLIC.dbo.vwSOTW/IN/S/IN.424@SOTW&amp;QueryText=%22424.058%22&amp;HighlightType=1" TargetMode="External"/><Relationship Id="rId19" Type="http://schemas.openxmlformats.org/officeDocument/2006/relationships/hyperlink" Target="http://www.statutes.legis.state.tx.us/DocViewer.aspx?K2DocKey=odbc://SOTW/ASUPUBLIC.dbo.vwSOTW/IN/S/IN.406@SOTW&amp;QueryText=%22406.003%22&amp;HighlightType=1" TargetMode="External"/><Relationship Id="rId31" Type="http://schemas.openxmlformats.org/officeDocument/2006/relationships/hyperlink" Target="http://www.tdi.texas.gov/forms/fincolicense/fin451hmoinstr.pdf" TargetMode="External"/><Relationship Id="rId44" Type="http://schemas.openxmlformats.org/officeDocument/2006/relationships/hyperlink" Target="http://www.statutes.legis.state.tx.us/?link=CN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atutes.legis.state.tx.us/DocViewer.aspx?K2DocKey=odbc://SOTW/ASUPUBLIC.dbo.vwSOTW/IN/S/IN.481@SOTW&amp;QueryText=%22481.003%22&amp;HighlightType=1" TargetMode="External"/><Relationship Id="rId14" Type="http://schemas.openxmlformats.org/officeDocument/2006/relationships/hyperlink" Target="http://www.statutes.legis.state.tx.us/Docs/IN/htm/IN.861.htm" TargetMode="External"/><Relationship Id="rId22" Type="http://schemas.openxmlformats.org/officeDocument/2006/relationships/hyperlink" Target="http://www.tdi.texas.gov/forms/fincolicense/fin407statdptrn.pdf" TargetMode="External"/><Relationship Id="rId27" Type="http://schemas.openxmlformats.org/officeDocument/2006/relationships/hyperlink" Target="http://www.tdi.texas.gov/forms/fincolicense/fin407statdptrn.pdf" TargetMode="External"/><Relationship Id="rId30" Type="http://schemas.openxmlformats.org/officeDocument/2006/relationships/hyperlink" Target="http://www.statutes.legis.state.tx.us/DocViewer.aspx?K2DocKey=odbc://SOTW/ASUPUBLIC.dbo.vwSOTW/IN/S/IN.843@SOTW&amp;QueryText=%22843.405%22&amp;HighlightType=1" TargetMode="External"/><Relationship Id="rId35" Type="http://schemas.openxmlformats.org/officeDocument/2006/relationships/hyperlink" Target="http://www.tdi.texas.gov/forms/fincolicense/fin453decoftrust.pdf" TargetMode="External"/><Relationship Id="rId43" Type="http://schemas.openxmlformats.org/officeDocument/2006/relationships/hyperlink" Target="http://texreg.sos.state.tx.us/public/readtac$ext.ViewTAC?tac_view=3&amp;ti=28&amp;pt=1" TargetMode="External"/><Relationship Id="rId48" Type="http://schemas.openxmlformats.org/officeDocument/2006/relationships/header" Target="header1.xml"/><Relationship Id="rId8" Type="http://schemas.openxmlformats.org/officeDocument/2006/relationships/hyperlink" Target="http://www.statutes.legis.state.tx.us/DocViewer.aspx?K2DocKey=odbc://SOTW/ASUPUBLIC.dbo.vwSOTW/IN/S/IN.406@SOTW&amp;QueryText=%22406.003%22&amp;HighlightType=1" TargetMode="External"/><Relationship Id="rId51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randing%20Toolbox\forms\finreg\clr-form.dotx" TargetMode="External"/></Relationships>
</file>

<file path=word/theme/theme1.xml><?xml version="1.0" encoding="utf-8"?>
<a:theme xmlns:a="http://schemas.openxmlformats.org/drawingml/2006/main" name="2015 TDI Forms">
  <a:themeElements>
    <a:clrScheme name="2015 TDI Business">
      <a:dk1>
        <a:sysClr val="windowText" lastClr="000000"/>
      </a:dk1>
      <a:lt1>
        <a:sysClr val="window" lastClr="FFFFFF"/>
      </a:lt1>
      <a:dk2>
        <a:srgbClr val="444444"/>
      </a:dk2>
      <a:lt2>
        <a:srgbClr val="EEECE1"/>
      </a:lt2>
      <a:accent1>
        <a:srgbClr val="00AAD2"/>
      </a:accent1>
      <a:accent2>
        <a:srgbClr val="FF7900"/>
      </a:accent2>
      <a:accent3>
        <a:srgbClr val="77B800"/>
      </a:accent3>
      <a:accent4>
        <a:srgbClr val="FFC000"/>
      </a:accent4>
      <a:accent5>
        <a:srgbClr val="4472C4"/>
      </a:accent5>
      <a:accent6>
        <a:srgbClr val="D40072"/>
      </a:accent6>
      <a:hlink>
        <a:srgbClr val="0000FF"/>
      </a:hlink>
      <a:folHlink>
        <a:srgbClr val="800080"/>
      </a:folHlink>
    </a:clrScheme>
    <a:fontScheme name="2015 TD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87B4D-CBDE-4F67-9B97-06A96A34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clr-form.dotx</Template>
  <TotalTime>22</TotalTime>
  <Pages>3</Pages>
  <Words>1341</Words>
  <Characters>7644</Characters>
  <Application>Microsoft Office Word</Application>
  <DocSecurity>8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Insurance</Company>
  <LinksUpToDate>false</LinksUpToDate>
  <CharactersWithSpaces>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Mahaffey</dc:creator>
  <cp:keywords/>
  <dc:description/>
  <cp:lastModifiedBy>Lindsey Mahaffey</cp:lastModifiedBy>
  <cp:revision>5</cp:revision>
  <cp:lastPrinted>2015-02-05T02:00:00Z</cp:lastPrinted>
  <dcterms:created xsi:type="dcterms:W3CDTF">2016-09-26T20:33:00Z</dcterms:created>
  <dcterms:modified xsi:type="dcterms:W3CDTF">2016-10-14T17:09:00Z</dcterms:modified>
</cp:coreProperties>
</file>