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95" w:rsidRPr="005E5895" w:rsidRDefault="005E5895" w:rsidP="005E5895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5E5895">
        <w:rPr>
          <w:b/>
          <w:caps/>
          <w:sz w:val="32"/>
          <w:szCs w:val="32"/>
        </w:rPr>
        <w:t>Texas Captive Insurance Company Maintenance Taxes by License and Annual Statement Line</w:t>
      </w:r>
    </w:p>
    <w:p w:rsidR="005E5895" w:rsidRPr="005E5895" w:rsidRDefault="005E5895" w:rsidP="005E5895"/>
    <w:p w:rsidR="005E5895" w:rsidRPr="005E5895" w:rsidRDefault="005E5895" w:rsidP="005E5895">
      <w:pPr>
        <w:rPr>
          <w:sz w:val="24"/>
          <w:szCs w:val="24"/>
        </w:rPr>
      </w:pPr>
      <w:r w:rsidRPr="005E5895">
        <w:rPr>
          <w:sz w:val="24"/>
          <w:szCs w:val="24"/>
        </w:rPr>
        <w:t xml:space="preserve">Maintenance taxes filed with </w:t>
      </w:r>
      <w:hyperlink r:id="rId8" w:history="1">
        <w:r w:rsidRPr="005E5895">
          <w:rPr>
            <w:rStyle w:val="Hyperlink"/>
            <w:sz w:val="24"/>
            <w:szCs w:val="24"/>
          </w:rPr>
          <w:t>Texas Comptroller of Public Accounts form 25-102</w:t>
        </w:r>
      </w:hyperlink>
      <w:r w:rsidRPr="005E5895">
        <w:rPr>
          <w:sz w:val="24"/>
          <w:szCs w:val="24"/>
        </w:rPr>
        <w:t xml:space="preserve">. </w:t>
      </w:r>
    </w:p>
    <w:p w:rsidR="005E5895" w:rsidRPr="005E5895" w:rsidRDefault="005E5895" w:rsidP="005E5895">
      <w:pPr>
        <w:rPr>
          <w:sz w:val="24"/>
          <w:szCs w:val="24"/>
        </w:rPr>
      </w:pPr>
    </w:p>
    <w:p w:rsidR="005E5895" w:rsidRPr="005E5895" w:rsidRDefault="005E5895" w:rsidP="005E5895">
      <w:pPr>
        <w:rPr>
          <w:sz w:val="24"/>
          <w:szCs w:val="24"/>
        </w:rPr>
      </w:pPr>
      <w:r w:rsidRPr="005E5895">
        <w:rPr>
          <w:sz w:val="24"/>
          <w:szCs w:val="24"/>
        </w:rPr>
        <w:t xml:space="preserve">The maintenance taxes and other assessments that support the Texas Department of Insurance are due to the Comptroller of Public Accounts on March 1 based on premiums from the prior calendar year or premiums reported as of the date of your Texas Captive Annual Report. Negative premiums for any category for any year </w:t>
      </w:r>
      <w:proofErr w:type="gramStart"/>
      <w:r w:rsidRPr="005E5895">
        <w:rPr>
          <w:sz w:val="24"/>
          <w:szCs w:val="24"/>
        </w:rPr>
        <w:t>should be reported</w:t>
      </w:r>
      <w:proofErr w:type="gramEnd"/>
      <w:r w:rsidRPr="005E5895">
        <w:rPr>
          <w:sz w:val="24"/>
          <w:szCs w:val="24"/>
        </w:rPr>
        <w:t xml:space="preserve"> as $-0-.</w:t>
      </w:r>
    </w:p>
    <w:p w:rsidR="005E5895" w:rsidRDefault="005E5895" w:rsidP="005E5895"/>
    <w:p w:rsidR="005E5895" w:rsidRPr="005E5895" w:rsidRDefault="005E5895" w:rsidP="005E5895"/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5395"/>
        <w:gridCol w:w="3420"/>
      </w:tblGrid>
      <w:tr w:rsidR="005E5895" w:rsidRPr="005E5895" w:rsidTr="00024B0A">
        <w:trPr>
          <w:trHeight w:val="58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95" w:rsidRPr="005E5895" w:rsidRDefault="005E5895" w:rsidP="005E5895">
            <w:pPr>
              <w:rPr>
                <w:b/>
                <w:bCs/>
              </w:rPr>
            </w:pPr>
            <w:r w:rsidRPr="005E5895">
              <w:rPr>
                <w:b/>
                <w:bCs/>
              </w:rPr>
              <w:t>Lines of authority as set forth on the Captive insurance company certificate of authority, and as reported on the annual report.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95" w:rsidRPr="005E5895" w:rsidRDefault="005E5895" w:rsidP="005E5895">
            <w:pPr>
              <w:rPr>
                <w:b/>
                <w:bCs/>
              </w:rPr>
            </w:pPr>
            <w:r w:rsidRPr="005E5895">
              <w:rPr>
                <w:b/>
                <w:bCs/>
              </w:rPr>
              <w:t>Maintenance Tax Line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Commercial Auto Liability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Motor vehicle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Commercial Auto Physical Damage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Motor vehicle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Commercial Property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Fire and Allied Lines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Contractual Liability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Casualty and Fidelity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Employee Benefits A&amp;H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Life, Accident &amp;Health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General Liability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Casualty and Fidelity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Multi-Peril Crop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Casualty and Fidelity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Other Casualty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Casualty and Fidelity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Products Liability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Casualty and Fidelity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Professional Liability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Casualty and Fidelity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Property Damage Liability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Fire and Allied Lines</w:t>
            </w:r>
          </w:p>
        </w:tc>
      </w:tr>
      <w:tr w:rsidR="005E5895" w:rsidRPr="005E5895" w:rsidTr="00024B0A">
        <w:trPr>
          <w:trHeight w:val="375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Reimbursement Policy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5" w:rsidRPr="005E5895" w:rsidRDefault="005E5895" w:rsidP="005E5895">
            <w:r w:rsidRPr="005E5895">
              <w:t>Casualty and Fidelity</w:t>
            </w:r>
          </w:p>
        </w:tc>
      </w:tr>
    </w:tbl>
    <w:p w:rsidR="005E5895" w:rsidRPr="005E5895" w:rsidRDefault="005E5895" w:rsidP="005E5895"/>
    <w:p w:rsidR="005E5895" w:rsidRPr="005E5895" w:rsidRDefault="005E5895" w:rsidP="005E5895"/>
    <w:p w:rsidR="00D32807" w:rsidRDefault="00D32807" w:rsidP="00816866"/>
    <w:sectPr w:rsidR="00D32807" w:rsidSect="009174F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907" w:bottom="907" w:left="907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95" w:rsidRDefault="005E5895" w:rsidP="00BE7B96">
      <w:r>
        <w:separator/>
      </w:r>
    </w:p>
  </w:endnote>
  <w:endnote w:type="continuationSeparator" w:id="0">
    <w:p w:rsidR="005E5895" w:rsidRDefault="005E5895" w:rsidP="00BE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ED" w:rsidRPr="001D2D3F" w:rsidRDefault="001D2D3F" w:rsidP="001D2D3F">
    <w:pPr>
      <w:pStyle w:val="Footer"/>
    </w:pPr>
    <w:r w:rsidRPr="0059022D">
      <w:t xml:space="preserve">Texas </w:t>
    </w:r>
    <w:r w:rsidRPr="0079039C">
      <w:t>Department</w:t>
    </w:r>
    <w:r w:rsidRPr="0059022D">
      <w:t xml:space="preserve"> of Insurance | www.tdi.</w:t>
    </w:r>
    <w:r w:rsidRPr="0079039C">
      <w:t>texas</w:t>
    </w:r>
    <w:r w:rsidRPr="0059022D">
      <w:t>.gov</w:t>
    </w:r>
    <w:r w:rsidRPr="0059022D">
      <w:tab/>
    </w:r>
    <w:r w:rsidRPr="0079039C">
      <w:fldChar w:fldCharType="begin"/>
    </w:r>
    <w:r w:rsidRPr="0079039C">
      <w:instrText xml:space="preserve"> PAGE  \* Arabic  \* MERGEFORMAT </w:instrText>
    </w:r>
    <w:r w:rsidRPr="0079039C">
      <w:fldChar w:fldCharType="separate"/>
    </w:r>
    <w:r w:rsidR="005E5895">
      <w:rPr>
        <w:noProof/>
      </w:rPr>
      <w:t>2</w:t>
    </w:r>
    <w:r w:rsidRPr="0079039C">
      <w:fldChar w:fldCharType="end"/>
    </w:r>
    <w:r w:rsidRPr="0079039C">
      <w:t>/</w:t>
    </w:r>
    <w:fldSimple w:instr=" NUMPAGES  \* Arabic  \* MERGEFORMAT ">
      <w:r w:rsidR="005E589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3F" w:rsidRDefault="001D2D3F" w:rsidP="001D2D3F">
    <w:pPr>
      <w:pStyle w:val="Footer"/>
    </w:pPr>
    <w:r w:rsidRPr="0059022D">
      <w:t xml:space="preserve">Texas </w:t>
    </w:r>
    <w:r w:rsidRPr="0079039C">
      <w:t>Department</w:t>
    </w:r>
    <w:r w:rsidRPr="0059022D">
      <w:t xml:space="preserve"> of Insurance | www.tdi.</w:t>
    </w:r>
    <w:r w:rsidRPr="0079039C">
      <w:t>texas</w:t>
    </w:r>
    <w:r w:rsidRPr="0059022D">
      <w:t>.gov</w:t>
    </w:r>
    <w:r w:rsidRPr="0059022D">
      <w:tab/>
    </w:r>
    <w:r w:rsidRPr="0079039C">
      <w:fldChar w:fldCharType="begin"/>
    </w:r>
    <w:r w:rsidRPr="0079039C">
      <w:instrText xml:space="preserve"> PAGE  \* Arabic  \* MERGEFORMAT </w:instrText>
    </w:r>
    <w:r w:rsidRPr="0079039C">
      <w:fldChar w:fldCharType="separate"/>
    </w:r>
    <w:r w:rsidR="00ED4A92">
      <w:rPr>
        <w:noProof/>
      </w:rPr>
      <w:t>1</w:t>
    </w:r>
    <w:r w:rsidRPr="0079039C">
      <w:fldChar w:fldCharType="end"/>
    </w:r>
    <w:r w:rsidRPr="0079039C">
      <w:t>/</w:t>
    </w:r>
    <w:fldSimple w:instr=" NUMPAGES  \* Arabic  \* MERGEFORMAT ">
      <w:r w:rsidR="00ED4A9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95" w:rsidRDefault="005E5895" w:rsidP="00BE7B96">
      <w:r>
        <w:separator/>
      </w:r>
    </w:p>
  </w:footnote>
  <w:footnote w:type="continuationSeparator" w:id="0">
    <w:p w:rsidR="005E5895" w:rsidRDefault="005E5895" w:rsidP="00BE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3F" w:rsidRPr="00A63892" w:rsidRDefault="00A63892" w:rsidP="00A63892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6858000" cy="128016"/>
              <wp:effectExtent l="0" t="0" r="0" b="571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8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892" w:rsidRPr="006E4671" w:rsidRDefault="00A63892" w:rsidP="00A63892">
                          <w:pPr>
                            <w:pStyle w:val="Header1"/>
                          </w:pPr>
                          <w:r>
                            <w:t>ABC123</w:t>
                          </w:r>
                          <w:r w:rsidRPr="006E4671">
                            <w:t xml:space="preserve"> | 0</w:t>
                          </w:r>
                          <w:r>
                            <w:t>115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40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UZrwIAAKk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" filled="f" stroked="f">
              <v:textbox inset="0,0,0,0">
                <w:txbxContent>
                  <w:p w:rsidR="00A63892" w:rsidRPr="006E4671" w:rsidRDefault="00A63892" w:rsidP="00A63892">
                    <w:pPr>
                      <w:pStyle w:val="Header1"/>
                    </w:pPr>
                    <w:r>
                      <w:t>ABC123</w:t>
                    </w:r>
                    <w:r w:rsidRPr="006E4671">
                      <w:t xml:space="preserve"> | 0</w:t>
                    </w:r>
                    <w:r>
                      <w:t>115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3F" w:rsidRDefault="006252A3" w:rsidP="001D2D3F">
    <w:pPr>
      <w:pStyle w:val="Header"/>
    </w:pPr>
    <w:r>
      <w:rPr>
        <w:noProof/>
      </w:rPr>
      <w:drawing>
        <wp:anchor distT="0" distB="365760" distL="114300" distR="114300" simplePos="0" relativeHeight="251659264" behindDoc="0" locked="0" layoutInCell="1" allowOverlap="1" wp14:anchorId="2E12561D" wp14:editId="107E5926">
          <wp:simplePos x="0" y="0"/>
          <wp:positionH relativeFrom="page">
            <wp:posOffset>457203</wp:posOffset>
          </wp:positionH>
          <wp:positionV relativeFrom="page">
            <wp:posOffset>457200</wp:posOffset>
          </wp:positionV>
          <wp:extent cx="4617720" cy="667512"/>
          <wp:effectExtent l="0" t="0" r="0" b="0"/>
          <wp:wrapTopAndBottom/>
          <wp:docPr id="1" name="Picture 1" descr="TDI Seal&#10;Texas Department of Insurance&#10;Financial Regulation Division - Company Licensing and Registration (103-CL)&#10;333 Guadalupe, Austin, Texas 78701&#10;PO Box 149104, Austin, Texas 78714-9104&#10;Phone: (512) 676-6400&#10;Fax: (512) 490-1035&#10;Toll-Free: (866) 554-4926&#10;http://www.tdi.texas.gov&#10;https://twitter.com/texastdi" title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_CS_113-1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892">
      <w:rPr>
        <w:noProof/>
      </w:rPr>
      <mc:AlternateContent>
        <mc:Choice Requires="wps">
          <w:drawing>
            <wp:inline distT="0" distB="0" distL="0" distR="0" wp14:anchorId="2ED31881" wp14:editId="735FEA12">
              <wp:extent cx="6858000" cy="128016"/>
              <wp:effectExtent l="0" t="0" r="0" b="5715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8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892" w:rsidRPr="006E4671" w:rsidRDefault="005E5895" w:rsidP="00A63892">
                          <w:pPr>
                            <w:pStyle w:val="Header1"/>
                          </w:pPr>
                          <w:proofErr w:type="spellStart"/>
                          <w:proofErr w:type="gramStart"/>
                          <w:r>
                            <w:t>clrcaptivemaintax</w:t>
                          </w:r>
                          <w:proofErr w:type="spellEnd"/>
                          <w:proofErr w:type="gramEnd"/>
                          <w:r w:rsidR="00A63892" w:rsidRPr="006E4671">
                            <w:t xml:space="preserve"> | 0</w:t>
                          </w:r>
                          <w:r>
                            <w:t>916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D318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width:540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XvswIAALA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" filled="f" stroked="f">
              <v:textbox inset="0,0,0,0">
                <w:txbxContent>
                  <w:p w:rsidR="00A63892" w:rsidRPr="006E4671" w:rsidRDefault="005E5895" w:rsidP="00A63892">
                    <w:pPr>
                      <w:pStyle w:val="Header1"/>
                    </w:pPr>
                    <w:r>
                      <w:t>clrcaptivemaintax</w:t>
                    </w:r>
                    <w:r w:rsidR="00A63892" w:rsidRPr="006E4671">
                      <w:t xml:space="preserve"> | 0</w:t>
                    </w:r>
                    <w:r>
                      <w:t>916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0444"/>
    <w:multiLevelType w:val="hybridMultilevel"/>
    <w:tmpl w:val="914CA508"/>
    <w:lvl w:ilvl="0" w:tplc="1580469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B8E847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C762BCC">
      <w:start w:val="1"/>
      <w:numFmt w:val="lowerRoman"/>
      <w:lvlText w:val="%3."/>
      <w:lvlJc w:val="right"/>
      <w:pPr>
        <w:ind w:left="1584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55C7"/>
    <w:multiLevelType w:val="hybridMultilevel"/>
    <w:tmpl w:val="AEDEFB52"/>
    <w:lvl w:ilvl="0" w:tplc="39469870">
      <w:numFmt w:val="bullet"/>
      <w:pStyle w:val="bullets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EA16ED28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hDOWetjrQEeUfrq6Yx+yfa06qCBfHQUdvDHa2zmaKGkrL8nMxd3BpFmR6HZ4BBTym20YW9eDOOsQk6AgTnrCg==" w:salt="P8DzUmIlKGTNG7bf9kLaI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5"/>
    <w:rsid w:val="0002252F"/>
    <w:rsid w:val="00030B93"/>
    <w:rsid w:val="000408C3"/>
    <w:rsid w:val="000501B6"/>
    <w:rsid w:val="0005217E"/>
    <w:rsid w:val="00057CAA"/>
    <w:rsid w:val="00060F96"/>
    <w:rsid w:val="00064C2B"/>
    <w:rsid w:val="0007521A"/>
    <w:rsid w:val="00081FCE"/>
    <w:rsid w:val="00090145"/>
    <w:rsid w:val="0009098B"/>
    <w:rsid w:val="000917EB"/>
    <w:rsid w:val="00091B6A"/>
    <w:rsid w:val="00093088"/>
    <w:rsid w:val="00095AF2"/>
    <w:rsid w:val="00096766"/>
    <w:rsid w:val="000A1352"/>
    <w:rsid w:val="000B2150"/>
    <w:rsid w:val="000C1A44"/>
    <w:rsid w:val="000D27C0"/>
    <w:rsid w:val="000D7CF2"/>
    <w:rsid w:val="000E0CC8"/>
    <w:rsid w:val="000E2495"/>
    <w:rsid w:val="000E7AB1"/>
    <w:rsid w:val="000E7DD5"/>
    <w:rsid w:val="000F4FDB"/>
    <w:rsid w:val="00101CAD"/>
    <w:rsid w:val="00104CC6"/>
    <w:rsid w:val="00116173"/>
    <w:rsid w:val="00146BE0"/>
    <w:rsid w:val="001470C6"/>
    <w:rsid w:val="00152E6F"/>
    <w:rsid w:val="00156ECD"/>
    <w:rsid w:val="0016054B"/>
    <w:rsid w:val="00181D67"/>
    <w:rsid w:val="00196A4B"/>
    <w:rsid w:val="001B0483"/>
    <w:rsid w:val="001B55B7"/>
    <w:rsid w:val="001B6171"/>
    <w:rsid w:val="001B73A2"/>
    <w:rsid w:val="001B779E"/>
    <w:rsid w:val="001C1673"/>
    <w:rsid w:val="001C1730"/>
    <w:rsid w:val="001D2D3F"/>
    <w:rsid w:val="001E156D"/>
    <w:rsid w:val="001E19D6"/>
    <w:rsid w:val="001E38F4"/>
    <w:rsid w:val="001F42EA"/>
    <w:rsid w:val="002005C4"/>
    <w:rsid w:val="002047ED"/>
    <w:rsid w:val="002107A1"/>
    <w:rsid w:val="002149EE"/>
    <w:rsid w:val="00217C06"/>
    <w:rsid w:val="00223F83"/>
    <w:rsid w:val="00225701"/>
    <w:rsid w:val="002278D0"/>
    <w:rsid w:val="0024386C"/>
    <w:rsid w:val="002505BE"/>
    <w:rsid w:val="00255C0E"/>
    <w:rsid w:val="00255D40"/>
    <w:rsid w:val="00262809"/>
    <w:rsid w:val="002873EA"/>
    <w:rsid w:val="00292BE2"/>
    <w:rsid w:val="0029724C"/>
    <w:rsid w:val="002A1B46"/>
    <w:rsid w:val="002A583F"/>
    <w:rsid w:val="002A65A9"/>
    <w:rsid w:val="002A757A"/>
    <w:rsid w:val="002D1870"/>
    <w:rsid w:val="002D1E46"/>
    <w:rsid w:val="002F2315"/>
    <w:rsid w:val="00304940"/>
    <w:rsid w:val="0032486E"/>
    <w:rsid w:val="00334D06"/>
    <w:rsid w:val="00341A74"/>
    <w:rsid w:val="0035150A"/>
    <w:rsid w:val="003516B5"/>
    <w:rsid w:val="00355D0F"/>
    <w:rsid w:val="003652B9"/>
    <w:rsid w:val="0036727E"/>
    <w:rsid w:val="00373C2C"/>
    <w:rsid w:val="003829B6"/>
    <w:rsid w:val="00385433"/>
    <w:rsid w:val="003943E1"/>
    <w:rsid w:val="003A29FA"/>
    <w:rsid w:val="003B214F"/>
    <w:rsid w:val="003C4176"/>
    <w:rsid w:val="003C553E"/>
    <w:rsid w:val="003C6B0A"/>
    <w:rsid w:val="003D0BF1"/>
    <w:rsid w:val="003E2826"/>
    <w:rsid w:val="003F2DC0"/>
    <w:rsid w:val="003F4464"/>
    <w:rsid w:val="003F7FAC"/>
    <w:rsid w:val="00401D49"/>
    <w:rsid w:val="00406C51"/>
    <w:rsid w:val="004366EC"/>
    <w:rsid w:val="00481D17"/>
    <w:rsid w:val="00482193"/>
    <w:rsid w:val="0048562B"/>
    <w:rsid w:val="0048571F"/>
    <w:rsid w:val="00486E86"/>
    <w:rsid w:val="004B5779"/>
    <w:rsid w:val="004C01CD"/>
    <w:rsid w:val="004C5279"/>
    <w:rsid w:val="004C7ACC"/>
    <w:rsid w:val="004F2BD5"/>
    <w:rsid w:val="00517F2F"/>
    <w:rsid w:val="0052234A"/>
    <w:rsid w:val="00524F90"/>
    <w:rsid w:val="00526E9C"/>
    <w:rsid w:val="005279EE"/>
    <w:rsid w:val="005346D3"/>
    <w:rsid w:val="00534FCB"/>
    <w:rsid w:val="00542030"/>
    <w:rsid w:val="0054579B"/>
    <w:rsid w:val="00551EAB"/>
    <w:rsid w:val="00567052"/>
    <w:rsid w:val="00575302"/>
    <w:rsid w:val="0059058B"/>
    <w:rsid w:val="00590E63"/>
    <w:rsid w:val="005A44A2"/>
    <w:rsid w:val="005B1C32"/>
    <w:rsid w:val="005B52ED"/>
    <w:rsid w:val="005C448E"/>
    <w:rsid w:val="005C75EE"/>
    <w:rsid w:val="005D0AD0"/>
    <w:rsid w:val="005D3EE3"/>
    <w:rsid w:val="005D6A74"/>
    <w:rsid w:val="005E5895"/>
    <w:rsid w:val="005E6866"/>
    <w:rsid w:val="005E7A7A"/>
    <w:rsid w:val="006022F3"/>
    <w:rsid w:val="00604A59"/>
    <w:rsid w:val="006107FE"/>
    <w:rsid w:val="006137B1"/>
    <w:rsid w:val="0062078D"/>
    <w:rsid w:val="006251AC"/>
    <w:rsid w:val="006252A3"/>
    <w:rsid w:val="006452D6"/>
    <w:rsid w:val="00652210"/>
    <w:rsid w:val="006540DE"/>
    <w:rsid w:val="00660204"/>
    <w:rsid w:val="006659DB"/>
    <w:rsid w:val="006740D0"/>
    <w:rsid w:val="006841AD"/>
    <w:rsid w:val="00684BF0"/>
    <w:rsid w:val="00684C72"/>
    <w:rsid w:val="00687190"/>
    <w:rsid w:val="0069497D"/>
    <w:rsid w:val="006964A7"/>
    <w:rsid w:val="006C2DB5"/>
    <w:rsid w:val="006C344C"/>
    <w:rsid w:val="006C63E3"/>
    <w:rsid w:val="006D1B92"/>
    <w:rsid w:val="006D5518"/>
    <w:rsid w:val="006E1F16"/>
    <w:rsid w:val="00700C2B"/>
    <w:rsid w:val="00706C3E"/>
    <w:rsid w:val="0073024B"/>
    <w:rsid w:val="00731023"/>
    <w:rsid w:val="00732A2F"/>
    <w:rsid w:val="00735809"/>
    <w:rsid w:val="00740613"/>
    <w:rsid w:val="007864B7"/>
    <w:rsid w:val="0079164B"/>
    <w:rsid w:val="007960E0"/>
    <w:rsid w:val="007A2AA1"/>
    <w:rsid w:val="007A411F"/>
    <w:rsid w:val="007D086C"/>
    <w:rsid w:val="00800D79"/>
    <w:rsid w:val="00803918"/>
    <w:rsid w:val="00807403"/>
    <w:rsid w:val="00813B41"/>
    <w:rsid w:val="00816866"/>
    <w:rsid w:val="00824C62"/>
    <w:rsid w:val="00827D13"/>
    <w:rsid w:val="00845DAD"/>
    <w:rsid w:val="008522B9"/>
    <w:rsid w:val="00855D46"/>
    <w:rsid w:val="00856CE5"/>
    <w:rsid w:val="00866C55"/>
    <w:rsid w:val="00870F71"/>
    <w:rsid w:val="00876D71"/>
    <w:rsid w:val="00882A73"/>
    <w:rsid w:val="0090126D"/>
    <w:rsid w:val="00903C95"/>
    <w:rsid w:val="009153A9"/>
    <w:rsid w:val="009174F2"/>
    <w:rsid w:val="00922944"/>
    <w:rsid w:val="0094052A"/>
    <w:rsid w:val="009603CA"/>
    <w:rsid w:val="00965DE1"/>
    <w:rsid w:val="00975B35"/>
    <w:rsid w:val="00980E49"/>
    <w:rsid w:val="009813E7"/>
    <w:rsid w:val="00991E0F"/>
    <w:rsid w:val="009948CF"/>
    <w:rsid w:val="00995F9C"/>
    <w:rsid w:val="009D53B3"/>
    <w:rsid w:val="009D5EDC"/>
    <w:rsid w:val="009E6863"/>
    <w:rsid w:val="009E70F8"/>
    <w:rsid w:val="00A0027B"/>
    <w:rsid w:val="00A0240C"/>
    <w:rsid w:val="00A076E6"/>
    <w:rsid w:val="00A106D3"/>
    <w:rsid w:val="00A1404C"/>
    <w:rsid w:val="00A157FA"/>
    <w:rsid w:val="00A25633"/>
    <w:rsid w:val="00A37305"/>
    <w:rsid w:val="00A50E30"/>
    <w:rsid w:val="00A511B6"/>
    <w:rsid w:val="00A56009"/>
    <w:rsid w:val="00A63892"/>
    <w:rsid w:val="00A729B1"/>
    <w:rsid w:val="00A87FB0"/>
    <w:rsid w:val="00A926CD"/>
    <w:rsid w:val="00A97279"/>
    <w:rsid w:val="00AA374C"/>
    <w:rsid w:val="00AA73E6"/>
    <w:rsid w:val="00AB09D1"/>
    <w:rsid w:val="00AC1AB1"/>
    <w:rsid w:val="00AD1485"/>
    <w:rsid w:val="00AD4394"/>
    <w:rsid w:val="00AE7CF3"/>
    <w:rsid w:val="00B0426E"/>
    <w:rsid w:val="00B11EF6"/>
    <w:rsid w:val="00B17ECC"/>
    <w:rsid w:val="00B2356C"/>
    <w:rsid w:val="00B275B7"/>
    <w:rsid w:val="00B31AC5"/>
    <w:rsid w:val="00B37B19"/>
    <w:rsid w:val="00B4429B"/>
    <w:rsid w:val="00B46E3E"/>
    <w:rsid w:val="00B662F0"/>
    <w:rsid w:val="00B80023"/>
    <w:rsid w:val="00BA6FE5"/>
    <w:rsid w:val="00BC6C17"/>
    <w:rsid w:val="00BD64B3"/>
    <w:rsid w:val="00BD6D3A"/>
    <w:rsid w:val="00BE21F1"/>
    <w:rsid w:val="00BE7B96"/>
    <w:rsid w:val="00BE7E46"/>
    <w:rsid w:val="00BF1C2A"/>
    <w:rsid w:val="00BF742A"/>
    <w:rsid w:val="00C011DD"/>
    <w:rsid w:val="00C0439F"/>
    <w:rsid w:val="00C117E4"/>
    <w:rsid w:val="00C57885"/>
    <w:rsid w:val="00C70506"/>
    <w:rsid w:val="00C92146"/>
    <w:rsid w:val="00C943A2"/>
    <w:rsid w:val="00CA4B98"/>
    <w:rsid w:val="00CA5ABB"/>
    <w:rsid w:val="00CA74BD"/>
    <w:rsid w:val="00CB1129"/>
    <w:rsid w:val="00CB5A01"/>
    <w:rsid w:val="00CC20E4"/>
    <w:rsid w:val="00CC3235"/>
    <w:rsid w:val="00CC6913"/>
    <w:rsid w:val="00CD1AF5"/>
    <w:rsid w:val="00CD46C2"/>
    <w:rsid w:val="00CE41E1"/>
    <w:rsid w:val="00CE6034"/>
    <w:rsid w:val="00D11804"/>
    <w:rsid w:val="00D27E45"/>
    <w:rsid w:val="00D32807"/>
    <w:rsid w:val="00D35095"/>
    <w:rsid w:val="00D50819"/>
    <w:rsid w:val="00D600E2"/>
    <w:rsid w:val="00D621D7"/>
    <w:rsid w:val="00D63C62"/>
    <w:rsid w:val="00D85E57"/>
    <w:rsid w:val="00D901E7"/>
    <w:rsid w:val="00D97311"/>
    <w:rsid w:val="00DB5DAF"/>
    <w:rsid w:val="00DB63BD"/>
    <w:rsid w:val="00DB6A3B"/>
    <w:rsid w:val="00DC05D0"/>
    <w:rsid w:val="00DC42C9"/>
    <w:rsid w:val="00DC6829"/>
    <w:rsid w:val="00DC74F9"/>
    <w:rsid w:val="00DD160A"/>
    <w:rsid w:val="00DD587B"/>
    <w:rsid w:val="00DE2781"/>
    <w:rsid w:val="00DE3D35"/>
    <w:rsid w:val="00E004DC"/>
    <w:rsid w:val="00E00CAB"/>
    <w:rsid w:val="00E10F65"/>
    <w:rsid w:val="00E16429"/>
    <w:rsid w:val="00E17654"/>
    <w:rsid w:val="00E22C51"/>
    <w:rsid w:val="00E27573"/>
    <w:rsid w:val="00E32765"/>
    <w:rsid w:val="00E332A6"/>
    <w:rsid w:val="00E53514"/>
    <w:rsid w:val="00E54696"/>
    <w:rsid w:val="00E668AD"/>
    <w:rsid w:val="00E82C60"/>
    <w:rsid w:val="00E9783E"/>
    <w:rsid w:val="00EA0EDB"/>
    <w:rsid w:val="00EA0EFD"/>
    <w:rsid w:val="00EA432D"/>
    <w:rsid w:val="00EC4B9C"/>
    <w:rsid w:val="00ED0A55"/>
    <w:rsid w:val="00ED4A92"/>
    <w:rsid w:val="00EE14C2"/>
    <w:rsid w:val="00EE3731"/>
    <w:rsid w:val="00EE4267"/>
    <w:rsid w:val="00EE5040"/>
    <w:rsid w:val="00EF1D95"/>
    <w:rsid w:val="00F104B5"/>
    <w:rsid w:val="00F12F1D"/>
    <w:rsid w:val="00F2224C"/>
    <w:rsid w:val="00F27A48"/>
    <w:rsid w:val="00F37EFA"/>
    <w:rsid w:val="00F4176F"/>
    <w:rsid w:val="00F448EE"/>
    <w:rsid w:val="00F57686"/>
    <w:rsid w:val="00F81B36"/>
    <w:rsid w:val="00F82218"/>
    <w:rsid w:val="00F82C2F"/>
    <w:rsid w:val="00F95CFB"/>
    <w:rsid w:val="00FA7E13"/>
    <w:rsid w:val="00FA7E5C"/>
    <w:rsid w:val="00FB09F1"/>
    <w:rsid w:val="00FB3FD5"/>
    <w:rsid w:val="00FB5129"/>
    <w:rsid w:val="00FC0334"/>
    <w:rsid w:val="00FC6BB8"/>
    <w:rsid w:val="00FC7C93"/>
    <w:rsid w:val="00FD6684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FE73169-1DBE-424B-A148-E4443FC6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4B"/>
    <w:pPr>
      <w:jc w:val="both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24B"/>
    <w:pPr>
      <w:outlineLvl w:val="0"/>
    </w:pPr>
    <w:rPr>
      <w:rFonts w:ascii="Calibri" w:hAnsi="Calibr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24B"/>
    <w:pPr>
      <w:jc w:val="lef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24B"/>
    <w:pPr>
      <w:outlineLvl w:val="2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DC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C0"/>
    <w:rPr>
      <w:rFonts w:ascii="Tahoma" w:hAnsi="Tahoma" w:cs="Tahoma"/>
      <w:sz w:val="16"/>
      <w:szCs w:val="16"/>
    </w:rPr>
  </w:style>
  <w:style w:type="paragraph" w:customStyle="1" w:styleId="Leftalign">
    <w:name w:val="Left align"/>
    <w:rsid w:val="00BE7B96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F2D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2D3F"/>
    <w:pPr>
      <w:ind w:left="-187" w:right="-187"/>
      <w:jc w:val="right"/>
    </w:pPr>
    <w:rPr>
      <w:color w:val="30303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D2D3F"/>
    <w:rPr>
      <w:rFonts w:eastAsia="Times New Roman" w:cs="Times New Roman"/>
      <w:color w:val="30303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73024B"/>
    <w:pPr>
      <w:tabs>
        <w:tab w:val="right" w:pos="10613"/>
      </w:tabs>
      <w:ind w:left="-187" w:right="-187"/>
    </w:pPr>
    <w:rPr>
      <w:color w:val="30303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024B"/>
    <w:rPr>
      <w:rFonts w:eastAsia="Times New Roman" w:cs="Times New Roman"/>
      <w:color w:val="30303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807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6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24B"/>
    <w:rPr>
      <w:rFonts w:ascii="Calibri" w:eastAsia="Times New Roman" w:hAnsi="Calibr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024B"/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3024B"/>
    <w:rPr>
      <w:rFonts w:ascii="Calibri" w:eastAsia="Times New Roman" w:hAnsi="Calibri" w:cs="Times New Roman"/>
      <w:b/>
      <w:sz w:val="20"/>
      <w:szCs w:val="20"/>
    </w:rPr>
  </w:style>
  <w:style w:type="paragraph" w:customStyle="1" w:styleId="button">
    <w:name w:val="button"/>
    <w:basedOn w:val="Normal"/>
    <w:qFormat/>
    <w:rsid w:val="0073024B"/>
    <w:pPr>
      <w:jc w:val="center"/>
    </w:pPr>
    <w:rPr>
      <w:color w:val="FFFFFF" w:themeColor="background1"/>
    </w:rPr>
  </w:style>
  <w:style w:type="character" w:customStyle="1" w:styleId="InsetChar">
    <w:name w:val="Inset Char"/>
    <w:basedOn w:val="DefaultParagraphFont"/>
    <w:link w:val="Inset"/>
    <w:locked/>
    <w:rsid w:val="0073024B"/>
    <w:rPr>
      <w:rFonts w:eastAsia="Times New Roman" w:cs="Times New Roman"/>
    </w:rPr>
  </w:style>
  <w:style w:type="paragraph" w:customStyle="1" w:styleId="Inset">
    <w:name w:val="Inset"/>
    <w:basedOn w:val="Normal"/>
    <w:link w:val="InsetChar"/>
    <w:qFormat/>
    <w:rsid w:val="0073024B"/>
    <w:pPr>
      <w:tabs>
        <w:tab w:val="left" w:pos="720"/>
        <w:tab w:val="left" w:pos="2160"/>
        <w:tab w:val="left" w:pos="6390"/>
        <w:tab w:val="right" w:leader="underscore" w:pos="7380"/>
      </w:tabs>
      <w:spacing w:before="60" w:after="60"/>
      <w:ind w:left="180"/>
    </w:pPr>
  </w:style>
  <w:style w:type="paragraph" w:styleId="Title">
    <w:name w:val="Title"/>
    <w:basedOn w:val="Normal"/>
    <w:link w:val="TitleChar"/>
    <w:rsid w:val="001D2D3F"/>
    <w:pPr>
      <w:spacing w:after="120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2D3F"/>
    <w:rPr>
      <w:rFonts w:eastAsia="Times New Roman" w:cs="Times New Roman"/>
      <w:b/>
      <w:cap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1D2D3F"/>
    <w:pPr>
      <w:numPr>
        <w:numId w:val="1"/>
      </w:numPr>
      <w:ind w:left="54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2D3F"/>
    <w:rPr>
      <w:rFonts w:eastAsia="Times New Roman" w:cs="Times New Roman"/>
    </w:rPr>
  </w:style>
  <w:style w:type="paragraph" w:customStyle="1" w:styleId="disclaimer">
    <w:name w:val="disclaimer"/>
    <w:basedOn w:val="Normal"/>
    <w:qFormat/>
    <w:rsid w:val="0073024B"/>
    <w:rPr>
      <w:rFonts w:ascii="Calibri" w:hAnsi="Calibri"/>
      <w:i/>
      <w:sz w:val="18"/>
      <w:szCs w:val="18"/>
    </w:rPr>
  </w:style>
  <w:style w:type="paragraph" w:customStyle="1" w:styleId="checkbox">
    <w:name w:val="checkbox"/>
    <w:basedOn w:val="Normal"/>
    <w:qFormat/>
    <w:rsid w:val="0073024B"/>
    <w:pPr>
      <w:tabs>
        <w:tab w:val="left" w:pos="360"/>
      </w:tabs>
      <w:jc w:val="left"/>
    </w:pPr>
    <w:rPr>
      <w:rFonts w:ascii="Calibri" w:hAnsi="Calibri"/>
    </w:rPr>
  </w:style>
  <w:style w:type="paragraph" w:customStyle="1" w:styleId="NormalL">
    <w:name w:val="Normal L"/>
    <w:basedOn w:val="Normal"/>
    <w:qFormat/>
    <w:rsid w:val="0073024B"/>
    <w:pPr>
      <w:jc w:val="left"/>
    </w:pPr>
    <w:rPr>
      <w:rFonts w:ascii="Calibri" w:hAnsi="Calibri"/>
    </w:rPr>
  </w:style>
  <w:style w:type="paragraph" w:customStyle="1" w:styleId="NormalR">
    <w:name w:val="Normal R"/>
    <w:basedOn w:val="Normal"/>
    <w:qFormat/>
    <w:rsid w:val="0073024B"/>
    <w:pPr>
      <w:jc w:val="right"/>
    </w:pPr>
    <w:rPr>
      <w:rFonts w:ascii="Calibri" w:hAnsi="Calibri"/>
    </w:rPr>
  </w:style>
  <w:style w:type="paragraph" w:customStyle="1" w:styleId="NormalC">
    <w:name w:val="Normal C"/>
    <w:basedOn w:val="Normal"/>
    <w:qFormat/>
    <w:rsid w:val="0073024B"/>
    <w:pPr>
      <w:jc w:val="center"/>
    </w:pPr>
    <w:rPr>
      <w:rFonts w:ascii="Calibri" w:hAnsi="Calibri"/>
    </w:rPr>
  </w:style>
  <w:style w:type="paragraph" w:customStyle="1" w:styleId="Small">
    <w:name w:val="Small"/>
    <w:basedOn w:val="Normal"/>
    <w:qFormat/>
    <w:rsid w:val="0073024B"/>
    <w:rPr>
      <w:rFonts w:ascii="Calibri" w:hAnsi="Calibri"/>
      <w:sz w:val="20"/>
      <w:szCs w:val="20"/>
    </w:rPr>
  </w:style>
  <w:style w:type="paragraph" w:customStyle="1" w:styleId="SmallL">
    <w:name w:val="Small L"/>
    <w:basedOn w:val="Normal"/>
    <w:qFormat/>
    <w:rsid w:val="0073024B"/>
    <w:pPr>
      <w:jc w:val="left"/>
    </w:pPr>
    <w:rPr>
      <w:rFonts w:ascii="Calibri" w:hAnsi="Calibri"/>
      <w:sz w:val="20"/>
      <w:szCs w:val="20"/>
    </w:rPr>
  </w:style>
  <w:style w:type="paragraph" w:customStyle="1" w:styleId="SmallR">
    <w:name w:val="Small R"/>
    <w:basedOn w:val="Normal"/>
    <w:qFormat/>
    <w:rsid w:val="0073024B"/>
    <w:pPr>
      <w:jc w:val="right"/>
    </w:pPr>
    <w:rPr>
      <w:rFonts w:ascii="Calibri" w:hAnsi="Calibri"/>
      <w:sz w:val="20"/>
      <w:szCs w:val="20"/>
    </w:rPr>
  </w:style>
  <w:style w:type="paragraph" w:customStyle="1" w:styleId="SmallC">
    <w:name w:val="Small C"/>
    <w:basedOn w:val="Normal"/>
    <w:qFormat/>
    <w:rsid w:val="0073024B"/>
    <w:pPr>
      <w:jc w:val="center"/>
    </w:pPr>
    <w:rPr>
      <w:rFonts w:ascii="Calibri" w:hAnsi="Calibri"/>
      <w:sz w:val="20"/>
      <w:szCs w:val="20"/>
    </w:rPr>
  </w:style>
  <w:style w:type="paragraph" w:customStyle="1" w:styleId="formsubtitle">
    <w:name w:val="form subtitle"/>
    <w:basedOn w:val="FormName"/>
    <w:qFormat/>
    <w:rsid w:val="0073024B"/>
    <w:rPr>
      <w:rFonts w:ascii="Calibri" w:hAnsi="Calibri"/>
      <w:i/>
      <w:caps w:val="0"/>
      <w:sz w:val="28"/>
      <w:szCs w:val="28"/>
    </w:rPr>
  </w:style>
  <w:style w:type="paragraph" w:customStyle="1" w:styleId="bullets">
    <w:name w:val="bullets"/>
    <w:basedOn w:val="ListParagraph"/>
    <w:qFormat/>
    <w:rsid w:val="0073024B"/>
    <w:pPr>
      <w:numPr>
        <w:numId w:val="4"/>
      </w:numPr>
      <w:ind w:left="540" w:hanging="360"/>
      <w:jc w:val="both"/>
    </w:pPr>
  </w:style>
  <w:style w:type="character" w:customStyle="1" w:styleId="numberanddate">
    <w:name w:val="number and date"/>
    <w:basedOn w:val="DefaultParagraphFont"/>
    <w:uiPriority w:val="1"/>
    <w:qFormat/>
    <w:rsid w:val="0073024B"/>
  </w:style>
  <w:style w:type="character" w:customStyle="1" w:styleId="Bold">
    <w:name w:val="Bold"/>
    <w:uiPriority w:val="1"/>
    <w:qFormat/>
    <w:rsid w:val="0073024B"/>
    <w:rPr>
      <w:b/>
    </w:rPr>
  </w:style>
  <w:style w:type="paragraph" w:customStyle="1" w:styleId="tableright">
    <w:name w:val="table right"/>
    <w:basedOn w:val="Normal"/>
    <w:qFormat/>
    <w:rsid w:val="0073024B"/>
    <w:pPr>
      <w:framePr w:hSpace="180" w:wrap="around" w:vAnchor="text" w:hAnchor="margin" w:xAlign="right" w:y="113"/>
      <w:jc w:val="right"/>
    </w:pPr>
  </w:style>
  <w:style w:type="paragraph" w:customStyle="1" w:styleId="tableleft">
    <w:name w:val="table left"/>
    <w:basedOn w:val="Normal"/>
    <w:qFormat/>
    <w:rsid w:val="0073024B"/>
    <w:pPr>
      <w:tabs>
        <w:tab w:val="left" w:pos="360"/>
      </w:tabs>
      <w:jc w:val="left"/>
    </w:pPr>
    <w:rPr>
      <w:rFonts w:ascii="Calibri" w:hAnsi="Calibri"/>
      <w:bCs/>
    </w:rPr>
  </w:style>
  <w:style w:type="paragraph" w:customStyle="1" w:styleId="tableheader">
    <w:name w:val="table header"/>
    <w:basedOn w:val="formsubtitle"/>
    <w:qFormat/>
    <w:rsid w:val="0073024B"/>
    <w:pPr>
      <w:spacing w:after="240"/>
    </w:pPr>
    <w:rPr>
      <w:b w:val="0"/>
      <w:szCs w:val="32"/>
    </w:rPr>
  </w:style>
  <w:style w:type="paragraph" w:customStyle="1" w:styleId="LinedSample">
    <w:name w:val="Lined Sample"/>
    <w:basedOn w:val="Normal"/>
    <w:qFormat/>
    <w:rsid w:val="0073024B"/>
    <w:pPr>
      <w:tabs>
        <w:tab w:val="left" w:pos="720"/>
        <w:tab w:val="right" w:leader="underscore" w:pos="2880"/>
      </w:tabs>
      <w:jc w:val="left"/>
    </w:pPr>
    <w:rPr>
      <w:rFonts w:ascii="Calibri" w:hAnsi="Calibri"/>
    </w:rPr>
  </w:style>
  <w:style w:type="paragraph" w:customStyle="1" w:styleId="tablecenter">
    <w:name w:val="table center"/>
    <w:basedOn w:val="Normal"/>
    <w:qFormat/>
    <w:rsid w:val="0073024B"/>
    <w:pPr>
      <w:tabs>
        <w:tab w:val="left" w:pos="360"/>
      </w:tabs>
      <w:jc w:val="center"/>
    </w:pPr>
    <w:rPr>
      <w:rFonts w:ascii="Calibri" w:hAnsi="Calibri"/>
    </w:rPr>
  </w:style>
  <w:style w:type="paragraph" w:customStyle="1" w:styleId="tablemoney">
    <w:name w:val="table money"/>
    <w:basedOn w:val="BasicParagraph"/>
    <w:qFormat/>
    <w:rsid w:val="0073024B"/>
    <w:pPr>
      <w:tabs>
        <w:tab w:val="right" w:pos="2325"/>
      </w:tabs>
      <w:jc w:val="both"/>
    </w:pPr>
    <w:rPr>
      <w:rFonts w:asciiTheme="minorHAnsi" w:hAnsiTheme="minorHAnsi"/>
      <w:sz w:val="22"/>
      <w:szCs w:val="22"/>
    </w:rPr>
  </w:style>
  <w:style w:type="paragraph" w:customStyle="1" w:styleId="FormName">
    <w:name w:val="Form Name"/>
    <w:basedOn w:val="Normal"/>
    <w:qFormat/>
    <w:rsid w:val="0073024B"/>
    <w:pPr>
      <w:spacing w:after="120"/>
      <w:jc w:val="center"/>
    </w:pPr>
    <w:rPr>
      <w:b/>
      <w:caps/>
      <w:sz w:val="32"/>
      <w:szCs w:val="32"/>
    </w:rPr>
  </w:style>
  <w:style w:type="paragraph" w:customStyle="1" w:styleId="noticeheader">
    <w:name w:val="notice header"/>
    <w:basedOn w:val="Normal"/>
    <w:uiPriority w:val="99"/>
    <w:rsid w:val="006252A3"/>
    <w:pPr>
      <w:autoSpaceDE w:val="0"/>
      <w:autoSpaceDN w:val="0"/>
      <w:spacing w:line="140" w:lineRule="atLeast"/>
    </w:pPr>
    <w:rPr>
      <w:rFonts w:ascii="Calibri" w:eastAsiaTheme="minorHAnsi" w:hAnsi="Calibri"/>
      <w:i/>
      <w:iCs/>
      <w:color w:val="000000"/>
      <w:sz w:val="12"/>
      <w:szCs w:val="12"/>
    </w:rPr>
  </w:style>
  <w:style w:type="paragraph" w:customStyle="1" w:styleId="Header1">
    <w:name w:val="Header1"/>
    <w:basedOn w:val="Normal"/>
    <w:link w:val="headerChar0"/>
    <w:rsid w:val="00A63892"/>
    <w:pPr>
      <w:tabs>
        <w:tab w:val="right" w:pos="10800"/>
      </w:tabs>
      <w:jc w:val="right"/>
    </w:pPr>
    <w:rPr>
      <w:color w:val="303030"/>
      <w:sz w:val="18"/>
      <w:szCs w:val="18"/>
    </w:rPr>
  </w:style>
  <w:style w:type="character" w:customStyle="1" w:styleId="headerChar0">
    <w:name w:val="header Char"/>
    <w:basedOn w:val="DefaultParagraphFont"/>
    <w:link w:val="Header1"/>
    <w:rsid w:val="00A63892"/>
    <w:rPr>
      <w:rFonts w:eastAsia="Times New Roman" w:cs="Times New Roman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troller.texas.gov/taxinfo/taxforms/25-form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anding%20Toolbox\forms\finreg\clr-form-103CL.dotx" TargetMode="External"/></Relationships>
</file>

<file path=word/theme/theme1.xml><?xml version="1.0" encoding="utf-8"?>
<a:theme xmlns:a="http://schemas.openxmlformats.org/drawingml/2006/main" name="2015 TDI Forms">
  <a:themeElements>
    <a:clrScheme name="2015 TDI Business">
      <a:dk1>
        <a:sysClr val="windowText" lastClr="000000"/>
      </a:dk1>
      <a:lt1>
        <a:sysClr val="window" lastClr="FFFFFF"/>
      </a:lt1>
      <a:dk2>
        <a:srgbClr val="444444"/>
      </a:dk2>
      <a:lt2>
        <a:srgbClr val="EEECE1"/>
      </a:lt2>
      <a:accent1>
        <a:srgbClr val="00AAD2"/>
      </a:accent1>
      <a:accent2>
        <a:srgbClr val="FF7900"/>
      </a:accent2>
      <a:accent3>
        <a:srgbClr val="77B800"/>
      </a:accent3>
      <a:accent4>
        <a:srgbClr val="FFC000"/>
      </a:accent4>
      <a:accent5>
        <a:srgbClr val="4472C4"/>
      </a:accent5>
      <a:accent6>
        <a:srgbClr val="D40072"/>
      </a:accent6>
      <a:hlink>
        <a:srgbClr val="0000FF"/>
      </a:hlink>
      <a:folHlink>
        <a:srgbClr val="800080"/>
      </a:folHlink>
    </a:clrScheme>
    <a:fontScheme name="2015 TD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FDDD-55D9-44AD-AD7E-7AC6B6A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clr-form-103CL.dotx</Template>
  <TotalTime>7</TotalTime>
  <Pages>1</Pages>
  <Words>189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Mahaffey</dc:creator>
  <cp:keywords/>
  <dc:description/>
  <cp:lastModifiedBy>Lindsey Mahaffey</cp:lastModifiedBy>
  <cp:revision>2</cp:revision>
  <cp:lastPrinted>2015-02-05T02:00:00Z</cp:lastPrinted>
  <dcterms:created xsi:type="dcterms:W3CDTF">2016-09-12T16:49:00Z</dcterms:created>
  <dcterms:modified xsi:type="dcterms:W3CDTF">2016-10-03T15:34:00Z</dcterms:modified>
</cp:coreProperties>
</file>