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B287" w14:textId="59BE4AEE" w:rsidR="00CA70C0" w:rsidRPr="008811C9" w:rsidRDefault="00B80FE4" w:rsidP="008811C9">
      <w:r w:rsidRPr="008811C9">
        <w:rPr>
          <w:noProof/>
        </w:rPr>
        <w:drawing>
          <wp:anchor distT="0" distB="0" distL="114300" distR="114300" simplePos="0" relativeHeight="251664384" behindDoc="0" locked="0" layoutInCell="1" allowOverlap="1" wp14:anchorId="32D02B62" wp14:editId="36981427">
            <wp:simplePos x="0" y="0"/>
            <wp:positionH relativeFrom="column">
              <wp:posOffset>-67310</wp:posOffset>
            </wp:positionH>
            <wp:positionV relativeFrom="page">
              <wp:posOffset>318770</wp:posOffset>
            </wp:positionV>
            <wp:extent cx="2435860" cy="552450"/>
            <wp:effectExtent l="0" t="0" r="2540" b="0"/>
            <wp:wrapNone/>
            <wp:docPr id="1" name="Picture 1" descr="I:\Photo Library\SocialMedia\Logos &amp; Seals\TDI logo\2-line black\2018-black-2-lin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to Library\SocialMedia\Logos &amp; Seals\TDI logo\2-line black\2018-black-2-line-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8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254">
        <w:rPr>
          <w:noProof/>
        </w:rPr>
        <mc:AlternateContent>
          <mc:Choice Requires="wps">
            <w:drawing>
              <wp:anchor distT="45720" distB="45720" distL="114300" distR="114300" simplePos="0" relativeHeight="251666432" behindDoc="0" locked="0" layoutInCell="1" allowOverlap="1" wp14:anchorId="177AC2BB" wp14:editId="10FE00CE">
                <wp:simplePos x="0" y="0"/>
                <wp:positionH relativeFrom="column">
                  <wp:posOffset>6149340</wp:posOffset>
                </wp:positionH>
                <wp:positionV relativeFrom="page">
                  <wp:posOffset>365760</wp:posOffset>
                </wp:positionV>
                <wp:extent cx="868680" cy="283210"/>
                <wp:effectExtent l="0" t="0" r="0" b="2540"/>
                <wp:wrapThrough wrapText="bothSides">
                  <wp:wrapPolygon edited="0">
                    <wp:start x="1421" y="0"/>
                    <wp:lineTo x="1421" y="20341"/>
                    <wp:lineTo x="19895" y="20341"/>
                    <wp:lineTo x="19895" y="0"/>
                    <wp:lineTo x="142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3210"/>
                        </a:xfrm>
                        <a:prstGeom prst="rect">
                          <a:avLst/>
                        </a:prstGeom>
                        <a:noFill/>
                        <a:ln w="9525">
                          <a:noFill/>
                          <a:miter lim="800000"/>
                          <a:headEnd/>
                          <a:tailEnd/>
                        </a:ln>
                      </wps:spPr>
                      <wps:txbx>
                        <w:txbxContent>
                          <w:p w14:paraId="0E5715E1" w14:textId="4DF456E6" w:rsidR="006C560C" w:rsidRPr="007F7896" w:rsidRDefault="006C560C" w:rsidP="006C560C">
                            <w:pPr>
                              <w:rPr>
                                <w:rFonts w:cs="Segoe UI"/>
                                <w:sz w:val="18"/>
                                <w:szCs w:val="18"/>
                              </w:rPr>
                            </w:pPr>
                            <w:r>
                              <w:rPr>
                                <w:rFonts w:cs="Segoe UI"/>
                                <w:sz w:val="18"/>
                                <w:szCs w:val="18"/>
                              </w:rPr>
                              <w:t>PC404</w:t>
                            </w:r>
                            <w:r w:rsidRPr="007F7896">
                              <w:rPr>
                                <w:rFonts w:cs="Segoe UI"/>
                                <w:sz w:val="18"/>
                                <w:szCs w:val="18"/>
                              </w:rPr>
                              <w:t xml:space="preserve"> | </w:t>
                            </w:r>
                            <w:r w:rsidR="000A1FFD">
                              <w:rPr>
                                <w:rFonts w:cs="Segoe UI"/>
                                <w:sz w:val="18"/>
                                <w:szCs w:val="18"/>
                              </w:rPr>
                              <w:t>1</w:t>
                            </w:r>
                            <w:r w:rsidR="00A908EB">
                              <w:rPr>
                                <w:rFonts w:cs="Segoe UI"/>
                                <w:sz w:val="18"/>
                                <w:szCs w:val="18"/>
                              </w:rPr>
                              <w:t>2</w:t>
                            </w:r>
                            <w:r w:rsidR="000E0FD1">
                              <w:rPr>
                                <w:rFonts w:cs="Segoe UI"/>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AC2BB" id="_x0000_t202" coordsize="21600,21600" o:spt="202" path="m,l,21600r21600,l21600,xe">
                <v:stroke joinstyle="miter"/>
                <v:path gradientshapeok="t" o:connecttype="rect"/>
              </v:shapetype>
              <v:shape id="Text Box 2" o:spid="_x0000_s1026" type="#_x0000_t202" style="position:absolute;margin-left:484.2pt;margin-top:28.8pt;width:68.4pt;height:2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" filled="f" stroked="f">
                <v:textbox>
                  <w:txbxContent>
                    <w:p w14:paraId="0E5715E1" w14:textId="4DF456E6" w:rsidR="006C560C" w:rsidRPr="007F7896" w:rsidRDefault="006C560C" w:rsidP="006C560C">
                      <w:pPr>
                        <w:rPr>
                          <w:rFonts w:cs="Segoe UI"/>
                          <w:sz w:val="18"/>
                          <w:szCs w:val="18"/>
                        </w:rPr>
                      </w:pPr>
                      <w:r>
                        <w:rPr>
                          <w:rFonts w:cs="Segoe UI"/>
                          <w:sz w:val="18"/>
                          <w:szCs w:val="18"/>
                        </w:rPr>
                        <w:t>PC404</w:t>
                      </w:r>
                      <w:r w:rsidRPr="007F7896">
                        <w:rPr>
                          <w:rFonts w:cs="Segoe UI"/>
                          <w:sz w:val="18"/>
                          <w:szCs w:val="18"/>
                        </w:rPr>
                        <w:t xml:space="preserve"> | </w:t>
                      </w:r>
                      <w:r w:rsidR="000A1FFD">
                        <w:rPr>
                          <w:rFonts w:cs="Segoe UI"/>
                          <w:sz w:val="18"/>
                          <w:szCs w:val="18"/>
                        </w:rPr>
                        <w:t>1</w:t>
                      </w:r>
                      <w:r w:rsidR="00A908EB">
                        <w:rPr>
                          <w:rFonts w:cs="Segoe UI"/>
                          <w:sz w:val="18"/>
                          <w:szCs w:val="18"/>
                        </w:rPr>
                        <w:t>2</w:t>
                      </w:r>
                      <w:r w:rsidR="000E0FD1">
                        <w:rPr>
                          <w:rFonts w:cs="Segoe UI"/>
                          <w:sz w:val="18"/>
                          <w:szCs w:val="18"/>
                        </w:rPr>
                        <w:t>20</w:t>
                      </w:r>
                    </w:p>
                  </w:txbxContent>
                </v:textbox>
                <w10:wrap type="through" anchory="page"/>
              </v:shape>
            </w:pict>
          </mc:Fallback>
        </mc:AlternateContent>
      </w:r>
    </w:p>
    <w:p w14:paraId="1041147E" w14:textId="182E4541" w:rsidR="005A09F4" w:rsidRPr="00615896" w:rsidRDefault="005A09F4" w:rsidP="00B80FE4">
      <w:pPr>
        <w:pStyle w:val="Heading1"/>
        <w:spacing w:before="600" w:after="360"/>
        <w:rPr>
          <w:sz w:val="24"/>
          <w:szCs w:val="24"/>
        </w:rPr>
      </w:pPr>
      <w:r w:rsidRPr="00615896">
        <w:rPr>
          <w:sz w:val="24"/>
          <w:szCs w:val="24"/>
        </w:rPr>
        <w:t xml:space="preserve">Compliance </w:t>
      </w:r>
      <w:r w:rsidR="005656ED" w:rsidRPr="00615896">
        <w:rPr>
          <w:sz w:val="24"/>
          <w:szCs w:val="24"/>
        </w:rPr>
        <w:t>Q</w:t>
      </w:r>
      <w:r w:rsidRPr="00615896">
        <w:rPr>
          <w:sz w:val="24"/>
          <w:szCs w:val="24"/>
        </w:rPr>
        <w:t xml:space="preserve">uestionnaire – </w:t>
      </w:r>
      <w:r w:rsidR="005656ED" w:rsidRPr="00615896">
        <w:rPr>
          <w:sz w:val="24"/>
          <w:szCs w:val="24"/>
        </w:rPr>
        <w:t>U</w:t>
      </w:r>
      <w:r w:rsidRPr="00615896">
        <w:rPr>
          <w:sz w:val="24"/>
          <w:szCs w:val="24"/>
        </w:rPr>
        <w:t xml:space="preserve">se of </w:t>
      </w:r>
      <w:r w:rsidR="005656ED" w:rsidRPr="00615896">
        <w:rPr>
          <w:sz w:val="24"/>
          <w:szCs w:val="24"/>
        </w:rPr>
        <w:t>C</w:t>
      </w:r>
      <w:r w:rsidRPr="00615896">
        <w:rPr>
          <w:sz w:val="24"/>
          <w:szCs w:val="24"/>
        </w:rPr>
        <w:t xml:space="preserve">redit </w:t>
      </w:r>
      <w:r w:rsidR="005656ED" w:rsidRPr="00615896">
        <w:rPr>
          <w:sz w:val="24"/>
          <w:szCs w:val="24"/>
        </w:rPr>
        <w:t>I</w:t>
      </w:r>
      <w:r w:rsidRPr="00615896">
        <w:rPr>
          <w:sz w:val="24"/>
          <w:szCs w:val="24"/>
        </w:rPr>
        <w:t xml:space="preserve">nformation </w:t>
      </w:r>
    </w:p>
    <w:p w14:paraId="1FFF727D" w14:textId="5459ACD6" w:rsidR="005A09F4" w:rsidRPr="00615896" w:rsidRDefault="005A09F4" w:rsidP="00650BBE">
      <w:pPr>
        <w:spacing w:after="240" w:line="245" w:lineRule="auto"/>
        <w:jc w:val="both"/>
        <w:rPr>
          <w:rFonts w:cs="Segoe UI"/>
          <w:sz w:val="20"/>
          <w:szCs w:val="20"/>
        </w:rPr>
      </w:pPr>
      <w:r w:rsidRPr="00615896">
        <w:rPr>
          <w:rFonts w:cs="Segoe UI"/>
          <w:b/>
          <w:color w:val="000000"/>
          <w:sz w:val="20"/>
          <w:szCs w:val="20"/>
        </w:rPr>
        <w:t>Instructions:</w:t>
      </w:r>
      <w:r w:rsidRPr="00615896">
        <w:rPr>
          <w:rFonts w:cs="Segoe UI"/>
          <w:sz w:val="20"/>
          <w:szCs w:val="20"/>
        </w:rPr>
        <w:t xml:space="preserve"> Answer all questions to the best of your knowledge. If your company uses a model from a model vendor (</w:t>
      </w:r>
      <w:r w:rsidR="00256626">
        <w:rPr>
          <w:rFonts w:cs="Segoe UI"/>
          <w:sz w:val="20"/>
          <w:szCs w:val="20"/>
        </w:rPr>
        <w:t>such as</w:t>
      </w:r>
      <w:r w:rsidRPr="00615896">
        <w:rPr>
          <w:rFonts w:cs="Segoe UI"/>
          <w:sz w:val="20"/>
          <w:szCs w:val="20"/>
        </w:rPr>
        <w:t xml:space="preserve"> Fair Isaac </w:t>
      </w:r>
      <w:r w:rsidR="00256626" w:rsidRPr="00615896">
        <w:rPr>
          <w:rFonts w:cs="Segoe UI"/>
          <w:sz w:val="20"/>
          <w:szCs w:val="20"/>
        </w:rPr>
        <w:t>Corp</w:t>
      </w:r>
      <w:r w:rsidR="00256626">
        <w:rPr>
          <w:rFonts w:cs="Segoe UI"/>
          <w:sz w:val="20"/>
          <w:szCs w:val="20"/>
        </w:rPr>
        <w:t>.</w:t>
      </w:r>
      <w:r w:rsidRPr="00615896">
        <w:rPr>
          <w:rFonts w:cs="Segoe UI"/>
          <w:sz w:val="20"/>
          <w:szCs w:val="20"/>
        </w:rPr>
        <w:t xml:space="preserve">, LexisNexis Risk Solutions, or TransUnion LLC) with no modifications, some of these questions may be more applicable to the model vendors. If you </w:t>
      </w:r>
      <w:r w:rsidR="00256626">
        <w:rPr>
          <w:rFonts w:cs="Segoe UI"/>
          <w:sz w:val="20"/>
          <w:szCs w:val="20"/>
        </w:rPr>
        <w:t>believe</w:t>
      </w:r>
      <w:r w:rsidR="00256626" w:rsidRPr="00615896">
        <w:rPr>
          <w:rFonts w:cs="Segoe UI"/>
          <w:sz w:val="20"/>
          <w:szCs w:val="20"/>
        </w:rPr>
        <w:t xml:space="preserve"> </w:t>
      </w:r>
      <w:r w:rsidRPr="00615896">
        <w:rPr>
          <w:rFonts w:cs="Segoe UI"/>
          <w:sz w:val="20"/>
          <w:szCs w:val="20"/>
        </w:rPr>
        <w:t xml:space="preserve">this is the case, you may defer to the vendor for response by replying “Defer to (insert vendor of credit scoring model used by your company)”. </w:t>
      </w:r>
      <w:r w:rsidR="0014333A">
        <w:rPr>
          <w:rFonts w:cs="Segoe UI"/>
          <w:sz w:val="20"/>
          <w:szCs w:val="20"/>
        </w:rPr>
        <w:t>M</w:t>
      </w:r>
      <w:r w:rsidRPr="00615896">
        <w:rPr>
          <w:rFonts w:cs="Segoe UI"/>
          <w:sz w:val="20"/>
          <w:szCs w:val="20"/>
        </w:rPr>
        <w:t xml:space="preserve">odel vendors are </w:t>
      </w:r>
      <w:r w:rsidR="00256626">
        <w:rPr>
          <w:rFonts w:cs="Segoe UI"/>
          <w:sz w:val="20"/>
          <w:szCs w:val="20"/>
        </w:rPr>
        <w:t xml:space="preserve">also </w:t>
      </w:r>
      <w:r w:rsidRPr="00615896">
        <w:rPr>
          <w:rFonts w:cs="Segoe UI"/>
          <w:sz w:val="20"/>
          <w:szCs w:val="20"/>
        </w:rPr>
        <w:t xml:space="preserve">being asked to respond to all questions applicable to them and may defer to company responses on those questions more appropriately answered by the </w:t>
      </w:r>
      <w:r w:rsidRPr="00650BBE">
        <w:rPr>
          <w:rFonts w:cs="Segoe UI"/>
          <w:sz w:val="20"/>
          <w:szCs w:val="20"/>
        </w:rPr>
        <w:t>companies.</w:t>
      </w:r>
    </w:p>
    <w:p w14:paraId="02705DD3" w14:textId="6A1FDAD5" w:rsidR="005A09F4" w:rsidRPr="00615896" w:rsidRDefault="005A09F4" w:rsidP="008E6CA6">
      <w:pPr>
        <w:rPr>
          <w:rFonts w:cs="Segoe UI"/>
          <w:b/>
          <w:bCs/>
          <w:sz w:val="20"/>
          <w:szCs w:val="20"/>
        </w:rPr>
      </w:pPr>
      <w:r w:rsidRPr="00615896">
        <w:rPr>
          <w:rFonts w:cs="Segoe UI"/>
          <w:b/>
          <w:bCs/>
          <w:sz w:val="20"/>
          <w:szCs w:val="20"/>
        </w:rPr>
        <w:t xml:space="preserve">Credit </w:t>
      </w:r>
      <w:r w:rsidR="00EA2683" w:rsidRPr="00615896">
        <w:rPr>
          <w:rFonts w:cs="Segoe UI"/>
          <w:b/>
          <w:bCs/>
          <w:sz w:val="20"/>
          <w:szCs w:val="20"/>
        </w:rPr>
        <w:t>M</w:t>
      </w:r>
      <w:r w:rsidRPr="00615896">
        <w:rPr>
          <w:rFonts w:cs="Segoe UI"/>
          <w:b/>
          <w:bCs/>
          <w:sz w:val="20"/>
          <w:szCs w:val="20"/>
        </w:rPr>
        <w:t xml:space="preserve">odel </w:t>
      </w:r>
      <w:r w:rsidR="00EA2683" w:rsidRPr="00615896">
        <w:rPr>
          <w:rFonts w:cs="Segoe UI"/>
          <w:b/>
          <w:bCs/>
          <w:sz w:val="20"/>
          <w:szCs w:val="20"/>
        </w:rPr>
        <w:t>N</w:t>
      </w:r>
      <w:r w:rsidRPr="00615896">
        <w:rPr>
          <w:rFonts w:cs="Segoe UI"/>
          <w:b/>
          <w:bCs/>
          <w:sz w:val="20"/>
          <w:szCs w:val="20"/>
        </w:rPr>
        <w:t xml:space="preserve">ame and </w:t>
      </w:r>
      <w:r w:rsidR="00EA2683" w:rsidRPr="00615896">
        <w:rPr>
          <w:rFonts w:cs="Segoe UI"/>
          <w:b/>
          <w:bCs/>
          <w:sz w:val="20"/>
          <w:szCs w:val="20"/>
        </w:rPr>
        <w:t>V</w:t>
      </w:r>
      <w:r w:rsidRPr="00615896">
        <w:rPr>
          <w:rFonts w:cs="Segoe UI"/>
          <w:b/>
          <w:bCs/>
          <w:sz w:val="20"/>
          <w:szCs w:val="20"/>
        </w:rPr>
        <w:t xml:space="preserve">endor (if applicable): </w:t>
      </w:r>
    </w:p>
    <w:p w14:paraId="2BCC2924" w14:textId="40B0014D" w:rsidR="005A09F4" w:rsidRPr="00615896" w:rsidRDefault="005A09F4" w:rsidP="005A09F4">
      <w:pPr>
        <w:tabs>
          <w:tab w:val="left" w:pos="588"/>
          <w:tab w:val="right" w:pos="10800"/>
        </w:tabs>
        <w:spacing w:after="0" w:line="240" w:lineRule="auto"/>
        <w:rPr>
          <w:rFonts w:cs="Segoe UI"/>
          <w:sz w:val="20"/>
          <w:szCs w:val="20"/>
          <w:u w:val="single"/>
        </w:rPr>
      </w:pPr>
      <w:r w:rsidRPr="00615896">
        <w:rPr>
          <w:rFonts w:cs="Segoe UI"/>
          <w:sz w:val="20"/>
          <w:szCs w:val="20"/>
          <w:u w:val="single"/>
        </w:rPr>
        <w:tab/>
      </w:r>
      <w:r w:rsidRPr="00615896">
        <w:rPr>
          <w:rFonts w:cs="Segoe UI"/>
          <w:sz w:val="20"/>
          <w:szCs w:val="20"/>
          <w:u w:val="single"/>
        </w:rPr>
        <w:tab/>
      </w:r>
    </w:p>
    <w:p w14:paraId="52531A7A" w14:textId="18242956" w:rsidR="005A09F4" w:rsidRPr="00615896" w:rsidRDefault="005A09F4" w:rsidP="0014333A">
      <w:pPr>
        <w:spacing w:after="0" w:line="240" w:lineRule="auto"/>
        <w:ind w:left="216" w:hanging="216"/>
        <w:rPr>
          <w:rFonts w:cs="Segoe UI"/>
          <w:sz w:val="20"/>
          <w:szCs w:val="20"/>
        </w:rPr>
      </w:pPr>
      <w:r w:rsidRPr="00615896">
        <w:rPr>
          <w:rFonts w:cs="Segoe UI"/>
          <w:sz w:val="20"/>
          <w:szCs w:val="20"/>
        </w:rPr>
        <w:t xml:space="preserve">*  </w:t>
      </w:r>
      <w:r w:rsidR="0014333A">
        <w:rPr>
          <w:rFonts w:cs="Segoe UI"/>
          <w:sz w:val="20"/>
          <w:szCs w:val="20"/>
        </w:rPr>
        <w:t xml:space="preserve"> </w:t>
      </w:r>
      <w:r w:rsidRPr="00615896">
        <w:rPr>
          <w:rFonts w:cs="Segoe UI"/>
          <w:sz w:val="20"/>
          <w:szCs w:val="20"/>
        </w:rPr>
        <w:t>Complete a separate questionnaire for each model in use.</w:t>
      </w:r>
      <w:r w:rsidRPr="00615896">
        <w:rPr>
          <w:rFonts w:cs="Segoe UI"/>
          <w:sz w:val="20"/>
          <w:szCs w:val="20"/>
        </w:rPr>
        <w:tab/>
      </w:r>
    </w:p>
    <w:p w14:paraId="592BA757" w14:textId="4B563113" w:rsidR="005A09F4" w:rsidRPr="00615896" w:rsidRDefault="005A09F4" w:rsidP="0014333A">
      <w:pPr>
        <w:spacing w:after="0" w:line="240" w:lineRule="auto"/>
        <w:ind w:left="216" w:hanging="216"/>
        <w:rPr>
          <w:rFonts w:cs="Segoe UI"/>
          <w:sz w:val="20"/>
          <w:szCs w:val="20"/>
        </w:rPr>
      </w:pPr>
      <w:r w:rsidRPr="00615896">
        <w:rPr>
          <w:rFonts w:cs="Segoe UI"/>
          <w:sz w:val="20"/>
          <w:szCs w:val="20"/>
        </w:rPr>
        <w:t>** Some vendors have several models with extremely similar names.</w:t>
      </w:r>
      <w:r w:rsidR="0014333A">
        <w:rPr>
          <w:rFonts w:cs="Segoe UI"/>
          <w:sz w:val="20"/>
          <w:szCs w:val="20"/>
        </w:rPr>
        <w:t xml:space="preserve"> </w:t>
      </w:r>
      <w:r w:rsidRPr="00615896">
        <w:rPr>
          <w:rFonts w:cs="Segoe UI"/>
          <w:sz w:val="20"/>
          <w:szCs w:val="20"/>
        </w:rPr>
        <w:t xml:space="preserve">Be sure to provide the correct and complete model </w:t>
      </w:r>
      <w:r w:rsidR="0014333A">
        <w:rPr>
          <w:rFonts w:cs="Segoe UI"/>
          <w:sz w:val="20"/>
          <w:szCs w:val="20"/>
        </w:rPr>
        <w:t xml:space="preserve">   </w:t>
      </w:r>
      <w:r w:rsidRPr="00615896">
        <w:rPr>
          <w:rFonts w:cs="Segoe UI"/>
          <w:sz w:val="20"/>
          <w:szCs w:val="20"/>
        </w:rPr>
        <w:t>name.</w:t>
      </w:r>
    </w:p>
    <w:p w14:paraId="236F0A14" w14:textId="33F3C5FE" w:rsidR="005A09F4" w:rsidRPr="00615896" w:rsidRDefault="005A09F4" w:rsidP="005A09F4">
      <w:pPr>
        <w:spacing w:before="160"/>
        <w:rPr>
          <w:rFonts w:cs="Segoe UI"/>
          <w:b/>
          <w:bCs/>
          <w:sz w:val="20"/>
          <w:szCs w:val="20"/>
        </w:rPr>
      </w:pPr>
      <w:r w:rsidRPr="00615896">
        <w:rPr>
          <w:rFonts w:cs="Segoe UI"/>
          <w:b/>
          <w:bCs/>
          <w:sz w:val="20"/>
          <w:szCs w:val="20"/>
        </w:rPr>
        <w:t xml:space="preserve">Line of </w:t>
      </w:r>
      <w:r w:rsidR="00EA2683" w:rsidRPr="00615896">
        <w:rPr>
          <w:rFonts w:cs="Segoe UI"/>
          <w:b/>
          <w:bCs/>
          <w:sz w:val="20"/>
          <w:szCs w:val="20"/>
        </w:rPr>
        <w:t>I</w:t>
      </w:r>
      <w:r w:rsidRPr="00615896">
        <w:rPr>
          <w:rFonts w:cs="Segoe UI"/>
          <w:b/>
          <w:bCs/>
          <w:sz w:val="20"/>
          <w:szCs w:val="20"/>
        </w:rPr>
        <w:t>nsurance: (check one)</w:t>
      </w:r>
    </w:p>
    <w:p w14:paraId="75E25C62" w14:textId="4E1EB331" w:rsidR="005A09F4" w:rsidRPr="00615896" w:rsidRDefault="005A09F4" w:rsidP="005A09F4">
      <w:pPr>
        <w:tabs>
          <w:tab w:val="left" w:pos="360"/>
          <w:tab w:val="left" w:pos="5040"/>
          <w:tab w:val="left" w:pos="5400"/>
        </w:tabs>
        <w:spacing w:before="120"/>
        <w:rPr>
          <w:rFonts w:cs="Segoe UI"/>
          <w:sz w:val="20"/>
          <w:szCs w:val="20"/>
        </w:rPr>
      </w:pPr>
      <w:r w:rsidRPr="0014333A">
        <w:rPr>
          <w:rFonts w:cs="Segoe UI"/>
          <w:sz w:val="32"/>
          <w:szCs w:val="32"/>
        </w:rPr>
        <w:sym w:font="Wingdings 2" w:char="F0A3"/>
      </w:r>
      <w:r w:rsidRPr="00615896">
        <w:rPr>
          <w:rFonts w:cs="Segoe UI"/>
          <w:sz w:val="20"/>
          <w:szCs w:val="20"/>
        </w:rPr>
        <w:tab/>
        <w:t xml:space="preserve">Private </w:t>
      </w:r>
      <w:r w:rsidR="0014333A">
        <w:rPr>
          <w:rFonts w:cs="Segoe UI"/>
          <w:sz w:val="20"/>
          <w:szCs w:val="20"/>
        </w:rPr>
        <w:t>p</w:t>
      </w:r>
      <w:r w:rsidRPr="00615896">
        <w:rPr>
          <w:rFonts w:cs="Segoe UI"/>
          <w:sz w:val="20"/>
          <w:szCs w:val="20"/>
        </w:rPr>
        <w:t xml:space="preserve">assenger </w:t>
      </w:r>
      <w:r w:rsidR="0014333A">
        <w:rPr>
          <w:rFonts w:cs="Segoe UI"/>
          <w:sz w:val="20"/>
          <w:szCs w:val="20"/>
        </w:rPr>
        <w:t>a</w:t>
      </w:r>
      <w:r w:rsidRPr="00615896">
        <w:rPr>
          <w:rFonts w:cs="Segoe UI"/>
          <w:sz w:val="20"/>
          <w:szCs w:val="20"/>
        </w:rPr>
        <w:t>utomobile</w:t>
      </w:r>
      <w:r w:rsidRPr="00615896">
        <w:rPr>
          <w:rFonts w:cs="Segoe UI"/>
          <w:sz w:val="20"/>
          <w:szCs w:val="20"/>
        </w:rPr>
        <w:tab/>
      </w:r>
      <w:r w:rsidRPr="0014333A">
        <w:rPr>
          <w:rFonts w:cs="Segoe UI"/>
          <w:sz w:val="32"/>
          <w:szCs w:val="32"/>
        </w:rPr>
        <w:sym w:font="Wingdings 2" w:char="F0A3"/>
      </w:r>
      <w:r w:rsidRPr="00615896">
        <w:rPr>
          <w:rFonts w:cs="Segoe UI"/>
          <w:sz w:val="20"/>
          <w:szCs w:val="20"/>
        </w:rPr>
        <w:t xml:space="preserve">  Residential </w:t>
      </w:r>
      <w:r w:rsidR="0014333A">
        <w:rPr>
          <w:rFonts w:cs="Segoe UI"/>
          <w:sz w:val="20"/>
          <w:szCs w:val="20"/>
        </w:rPr>
        <w:t>p</w:t>
      </w:r>
      <w:r w:rsidRPr="00615896">
        <w:rPr>
          <w:rFonts w:cs="Segoe UI"/>
          <w:sz w:val="20"/>
          <w:szCs w:val="20"/>
        </w:rPr>
        <w:t>roperty</w:t>
      </w:r>
    </w:p>
    <w:p w14:paraId="5CE98CE6" w14:textId="77777777" w:rsidR="005A09F4" w:rsidRPr="00615896" w:rsidRDefault="005A09F4" w:rsidP="005A09F4">
      <w:pPr>
        <w:tabs>
          <w:tab w:val="right" w:pos="7020"/>
        </w:tabs>
        <w:spacing w:before="360" w:line="360" w:lineRule="auto"/>
        <w:rPr>
          <w:rFonts w:cs="Segoe UI"/>
          <w:b/>
          <w:bCs/>
          <w:sz w:val="20"/>
          <w:szCs w:val="20"/>
        </w:rPr>
      </w:pPr>
      <w:r w:rsidRPr="00615896">
        <w:rPr>
          <w:rFonts w:cs="Segoe UI"/>
          <w:b/>
          <w:bCs/>
          <w:sz w:val="20"/>
          <w:szCs w:val="20"/>
        </w:rPr>
        <w:t>Program:</w:t>
      </w:r>
      <w:r w:rsidRPr="00615896">
        <w:rPr>
          <w:rFonts w:cs="Segoe UI"/>
          <w:bCs/>
          <w:sz w:val="20"/>
          <w:szCs w:val="20"/>
          <w:u w:val="single"/>
        </w:rPr>
        <w:tab/>
      </w:r>
    </w:p>
    <w:p w14:paraId="5909BF74" w14:textId="311790CF" w:rsidR="005A09F4" w:rsidRPr="00615896" w:rsidRDefault="005A09F4" w:rsidP="005A09F4">
      <w:pPr>
        <w:tabs>
          <w:tab w:val="right" w:pos="7020"/>
          <w:tab w:val="left" w:pos="7830"/>
          <w:tab w:val="right" w:pos="10710"/>
        </w:tabs>
        <w:spacing w:before="240" w:line="360" w:lineRule="auto"/>
        <w:rPr>
          <w:rFonts w:cs="Segoe UI"/>
          <w:sz w:val="20"/>
          <w:szCs w:val="20"/>
        </w:rPr>
      </w:pPr>
      <w:r w:rsidRPr="00615896">
        <w:rPr>
          <w:rFonts w:cs="Segoe UI"/>
          <w:b/>
          <w:bCs/>
          <w:sz w:val="20"/>
          <w:szCs w:val="20"/>
        </w:rPr>
        <w:t xml:space="preserve">Group </w:t>
      </w:r>
      <w:r w:rsidR="005656ED" w:rsidRPr="00615896">
        <w:rPr>
          <w:rFonts w:cs="Segoe UI"/>
          <w:b/>
          <w:bCs/>
          <w:sz w:val="20"/>
          <w:szCs w:val="20"/>
        </w:rPr>
        <w:t>n</w:t>
      </w:r>
      <w:r w:rsidRPr="00615896">
        <w:rPr>
          <w:rFonts w:cs="Segoe UI"/>
          <w:b/>
          <w:bCs/>
          <w:sz w:val="20"/>
          <w:szCs w:val="20"/>
        </w:rPr>
        <w:t>ame:</w:t>
      </w:r>
      <w:r w:rsidRPr="00615896">
        <w:rPr>
          <w:rFonts w:cs="Segoe UI"/>
          <w:sz w:val="20"/>
          <w:szCs w:val="20"/>
          <w:u w:val="single"/>
        </w:rPr>
        <w:tab/>
      </w:r>
      <w:r w:rsidRPr="00615896">
        <w:rPr>
          <w:rFonts w:cs="Segoe UI"/>
          <w:sz w:val="20"/>
          <w:szCs w:val="20"/>
        </w:rPr>
        <w:tab/>
      </w:r>
      <w:r w:rsidRPr="00615896">
        <w:rPr>
          <w:rFonts w:cs="Segoe UI"/>
          <w:b/>
          <w:bCs/>
          <w:sz w:val="20"/>
          <w:szCs w:val="20"/>
        </w:rPr>
        <w:t>Group #:</w:t>
      </w:r>
      <w:r w:rsidRPr="00615896">
        <w:rPr>
          <w:rFonts w:cs="Segoe UI"/>
          <w:sz w:val="20"/>
          <w:szCs w:val="20"/>
          <w:u w:val="single"/>
        </w:rPr>
        <w:tab/>
      </w:r>
    </w:p>
    <w:p w14:paraId="6602995C" w14:textId="77777777" w:rsidR="005A09F4" w:rsidRPr="00615896" w:rsidRDefault="005A09F4" w:rsidP="005A09F4">
      <w:pPr>
        <w:tabs>
          <w:tab w:val="right" w:pos="7020"/>
          <w:tab w:val="left" w:pos="7830"/>
          <w:tab w:val="right" w:pos="10710"/>
        </w:tabs>
        <w:spacing w:line="360" w:lineRule="auto"/>
        <w:rPr>
          <w:rFonts w:cs="Segoe UI"/>
          <w:sz w:val="20"/>
          <w:szCs w:val="20"/>
        </w:rPr>
      </w:pPr>
      <w:r w:rsidRPr="00615896">
        <w:rPr>
          <w:rFonts w:cs="Segoe UI"/>
          <w:sz w:val="20"/>
          <w:szCs w:val="20"/>
        </w:rPr>
        <w:t>Please list all companies within your group using this model.</w:t>
      </w:r>
    </w:p>
    <w:p w14:paraId="0CC23E8F" w14:textId="5AB2494A" w:rsidR="005A09F4" w:rsidRPr="00615896" w:rsidRDefault="005A09F4" w:rsidP="005A09F4">
      <w:pPr>
        <w:tabs>
          <w:tab w:val="right" w:pos="7020"/>
          <w:tab w:val="left" w:pos="7830"/>
          <w:tab w:val="right" w:pos="10710"/>
        </w:tabs>
        <w:spacing w:line="360" w:lineRule="auto"/>
        <w:rPr>
          <w:rFonts w:cs="Segoe UI"/>
          <w:b/>
          <w:sz w:val="20"/>
          <w:szCs w:val="20"/>
        </w:rPr>
      </w:pPr>
      <w:r w:rsidRPr="00615896">
        <w:rPr>
          <w:rFonts w:cs="Segoe UI"/>
          <w:b/>
          <w:bCs/>
          <w:sz w:val="20"/>
          <w:szCs w:val="20"/>
        </w:rPr>
        <w:t xml:space="preserve">Company </w:t>
      </w:r>
      <w:r w:rsidR="005656ED" w:rsidRPr="00615896">
        <w:rPr>
          <w:rFonts w:cs="Segoe UI"/>
          <w:b/>
          <w:bCs/>
          <w:sz w:val="20"/>
          <w:szCs w:val="20"/>
        </w:rPr>
        <w:t>n</w:t>
      </w:r>
      <w:r w:rsidRPr="00615896">
        <w:rPr>
          <w:rFonts w:cs="Segoe UI"/>
          <w:b/>
          <w:bCs/>
          <w:sz w:val="20"/>
          <w:szCs w:val="20"/>
        </w:rPr>
        <w:t>ame:</w:t>
      </w:r>
      <w:r w:rsidRPr="00615896">
        <w:rPr>
          <w:rFonts w:cs="Segoe UI"/>
          <w:sz w:val="20"/>
          <w:szCs w:val="20"/>
          <w:u w:val="single"/>
        </w:rPr>
        <w:tab/>
      </w:r>
      <w:r w:rsidRPr="00615896">
        <w:rPr>
          <w:rFonts w:cs="Segoe UI"/>
          <w:b/>
          <w:sz w:val="20"/>
          <w:szCs w:val="20"/>
        </w:rPr>
        <w:tab/>
      </w:r>
      <w:r w:rsidRPr="00615896">
        <w:rPr>
          <w:rFonts w:cs="Segoe UI"/>
          <w:b/>
          <w:bCs/>
          <w:sz w:val="20"/>
          <w:szCs w:val="20"/>
        </w:rPr>
        <w:t>NAIC #:</w:t>
      </w:r>
      <w:r w:rsidRPr="00615896">
        <w:rPr>
          <w:rFonts w:cs="Segoe UI"/>
          <w:sz w:val="20"/>
          <w:szCs w:val="20"/>
          <w:u w:val="single"/>
        </w:rPr>
        <w:tab/>
      </w:r>
    </w:p>
    <w:p w14:paraId="12E6A927" w14:textId="51715CCE" w:rsidR="005A09F4" w:rsidRPr="00615896" w:rsidRDefault="005A09F4" w:rsidP="005A09F4">
      <w:pPr>
        <w:tabs>
          <w:tab w:val="right" w:pos="7020"/>
          <w:tab w:val="left" w:pos="7830"/>
          <w:tab w:val="right" w:pos="10710"/>
        </w:tabs>
        <w:spacing w:line="360" w:lineRule="auto"/>
        <w:rPr>
          <w:rFonts w:cs="Segoe UI"/>
          <w:b/>
          <w:sz w:val="20"/>
          <w:szCs w:val="20"/>
        </w:rPr>
      </w:pPr>
      <w:r w:rsidRPr="00615896">
        <w:rPr>
          <w:rFonts w:cs="Segoe UI"/>
          <w:b/>
          <w:bCs/>
          <w:sz w:val="20"/>
          <w:szCs w:val="20"/>
        </w:rPr>
        <w:t xml:space="preserve">Company </w:t>
      </w:r>
      <w:r w:rsidR="005656ED" w:rsidRPr="00615896">
        <w:rPr>
          <w:rFonts w:cs="Segoe UI"/>
          <w:b/>
          <w:bCs/>
          <w:sz w:val="20"/>
          <w:szCs w:val="20"/>
        </w:rPr>
        <w:t>n</w:t>
      </w:r>
      <w:r w:rsidRPr="00615896">
        <w:rPr>
          <w:rFonts w:cs="Segoe UI"/>
          <w:b/>
          <w:bCs/>
          <w:sz w:val="20"/>
          <w:szCs w:val="20"/>
        </w:rPr>
        <w:t>ame:</w:t>
      </w:r>
      <w:r w:rsidRPr="00615896">
        <w:rPr>
          <w:rFonts w:cs="Segoe UI"/>
          <w:sz w:val="20"/>
          <w:szCs w:val="20"/>
          <w:u w:val="single"/>
        </w:rPr>
        <w:tab/>
      </w:r>
      <w:r w:rsidRPr="00615896">
        <w:rPr>
          <w:rFonts w:cs="Segoe UI"/>
          <w:b/>
          <w:sz w:val="20"/>
          <w:szCs w:val="20"/>
        </w:rPr>
        <w:tab/>
      </w:r>
      <w:r w:rsidRPr="00615896">
        <w:rPr>
          <w:rFonts w:cs="Segoe UI"/>
          <w:b/>
          <w:bCs/>
          <w:sz w:val="20"/>
          <w:szCs w:val="20"/>
        </w:rPr>
        <w:t>NAIC #:</w:t>
      </w:r>
      <w:r w:rsidRPr="00615896">
        <w:rPr>
          <w:rFonts w:cs="Segoe UI"/>
          <w:sz w:val="20"/>
          <w:szCs w:val="20"/>
          <w:u w:val="single"/>
        </w:rPr>
        <w:tab/>
      </w:r>
    </w:p>
    <w:p w14:paraId="35F3EF4C" w14:textId="3D9F1A05" w:rsidR="005A09F4" w:rsidRPr="00615896" w:rsidRDefault="005A09F4" w:rsidP="005A09F4">
      <w:pPr>
        <w:tabs>
          <w:tab w:val="right" w:pos="7020"/>
          <w:tab w:val="left" w:pos="7830"/>
          <w:tab w:val="right" w:pos="10710"/>
        </w:tabs>
        <w:spacing w:line="360" w:lineRule="auto"/>
        <w:rPr>
          <w:rFonts w:cs="Segoe UI"/>
          <w:b/>
          <w:sz w:val="20"/>
          <w:szCs w:val="20"/>
        </w:rPr>
      </w:pPr>
      <w:r w:rsidRPr="00615896">
        <w:rPr>
          <w:rFonts w:cs="Segoe UI"/>
          <w:b/>
          <w:bCs/>
          <w:sz w:val="20"/>
          <w:szCs w:val="20"/>
        </w:rPr>
        <w:t xml:space="preserve">Company </w:t>
      </w:r>
      <w:r w:rsidR="005656ED" w:rsidRPr="00615896">
        <w:rPr>
          <w:rFonts w:cs="Segoe UI"/>
          <w:b/>
          <w:bCs/>
          <w:sz w:val="20"/>
          <w:szCs w:val="20"/>
        </w:rPr>
        <w:t>n</w:t>
      </w:r>
      <w:r w:rsidRPr="00615896">
        <w:rPr>
          <w:rFonts w:cs="Segoe UI"/>
          <w:b/>
          <w:bCs/>
          <w:sz w:val="20"/>
          <w:szCs w:val="20"/>
        </w:rPr>
        <w:t>ame:</w:t>
      </w:r>
      <w:r w:rsidRPr="00615896">
        <w:rPr>
          <w:rFonts w:cs="Segoe UI"/>
          <w:sz w:val="20"/>
          <w:szCs w:val="20"/>
          <w:u w:val="single"/>
        </w:rPr>
        <w:tab/>
      </w:r>
      <w:r w:rsidRPr="00615896">
        <w:rPr>
          <w:rFonts w:cs="Segoe UI"/>
          <w:b/>
          <w:sz w:val="20"/>
          <w:szCs w:val="20"/>
        </w:rPr>
        <w:tab/>
      </w:r>
      <w:r w:rsidRPr="00615896">
        <w:rPr>
          <w:rFonts w:cs="Segoe UI"/>
          <w:b/>
          <w:bCs/>
          <w:sz w:val="20"/>
          <w:szCs w:val="20"/>
        </w:rPr>
        <w:t>NAIC #:</w:t>
      </w:r>
      <w:r w:rsidRPr="00615896">
        <w:rPr>
          <w:rFonts w:cs="Segoe UI"/>
          <w:sz w:val="20"/>
          <w:szCs w:val="20"/>
          <w:u w:val="single"/>
        </w:rPr>
        <w:tab/>
      </w:r>
    </w:p>
    <w:p w14:paraId="6A2FFDF0" w14:textId="332BEF38" w:rsidR="005A09F4" w:rsidRPr="00615896" w:rsidRDefault="005A09F4" w:rsidP="005A09F4">
      <w:pPr>
        <w:tabs>
          <w:tab w:val="right" w:pos="7020"/>
          <w:tab w:val="left" w:pos="7830"/>
          <w:tab w:val="right" w:pos="10710"/>
        </w:tabs>
        <w:spacing w:line="360" w:lineRule="auto"/>
        <w:rPr>
          <w:rFonts w:cs="Segoe UI"/>
          <w:b/>
          <w:sz w:val="20"/>
          <w:szCs w:val="20"/>
        </w:rPr>
      </w:pPr>
      <w:r w:rsidRPr="00615896">
        <w:rPr>
          <w:rFonts w:cs="Segoe UI"/>
          <w:b/>
          <w:bCs/>
          <w:sz w:val="20"/>
          <w:szCs w:val="20"/>
        </w:rPr>
        <w:t xml:space="preserve">Company </w:t>
      </w:r>
      <w:r w:rsidR="005656ED" w:rsidRPr="00615896">
        <w:rPr>
          <w:rFonts w:cs="Segoe UI"/>
          <w:b/>
          <w:bCs/>
          <w:sz w:val="20"/>
          <w:szCs w:val="20"/>
        </w:rPr>
        <w:t>n</w:t>
      </w:r>
      <w:r w:rsidRPr="00615896">
        <w:rPr>
          <w:rFonts w:cs="Segoe UI"/>
          <w:b/>
          <w:bCs/>
          <w:sz w:val="20"/>
          <w:szCs w:val="20"/>
        </w:rPr>
        <w:t>ame:</w:t>
      </w:r>
      <w:r w:rsidRPr="00615896">
        <w:rPr>
          <w:rFonts w:cs="Segoe UI"/>
          <w:sz w:val="20"/>
          <w:szCs w:val="20"/>
          <w:u w:val="single"/>
        </w:rPr>
        <w:tab/>
      </w:r>
      <w:r w:rsidRPr="00615896">
        <w:rPr>
          <w:rFonts w:cs="Segoe UI"/>
          <w:b/>
          <w:sz w:val="20"/>
          <w:szCs w:val="20"/>
        </w:rPr>
        <w:tab/>
      </w:r>
      <w:r w:rsidRPr="00615896">
        <w:rPr>
          <w:rFonts w:cs="Segoe UI"/>
          <w:b/>
          <w:bCs/>
          <w:sz w:val="20"/>
          <w:szCs w:val="20"/>
        </w:rPr>
        <w:t>NAIC #:</w:t>
      </w:r>
      <w:r w:rsidRPr="00615896">
        <w:rPr>
          <w:rFonts w:cs="Segoe UI"/>
          <w:sz w:val="20"/>
          <w:szCs w:val="20"/>
          <w:u w:val="single"/>
        </w:rPr>
        <w:tab/>
      </w:r>
    </w:p>
    <w:p w14:paraId="4E2DDD64" w14:textId="712AB86E" w:rsidR="005A09F4" w:rsidRPr="00615896" w:rsidRDefault="005A09F4" w:rsidP="00C67159">
      <w:pPr>
        <w:keepNext/>
        <w:keepLines/>
        <w:tabs>
          <w:tab w:val="left" w:pos="450"/>
          <w:tab w:val="center" w:pos="2340"/>
          <w:tab w:val="center" w:pos="4950"/>
          <w:tab w:val="center" w:pos="8280"/>
        </w:tabs>
        <w:spacing w:before="240"/>
        <w:outlineLvl w:val="3"/>
        <w:rPr>
          <w:rFonts w:cs="Segoe UI"/>
          <w:b/>
          <w:bCs/>
          <w:iCs/>
          <w:color w:val="000000"/>
          <w:sz w:val="20"/>
          <w:szCs w:val="20"/>
        </w:rPr>
      </w:pPr>
      <w:r w:rsidRPr="00615896">
        <w:rPr>
          <w:rFonts w:cs="Segoe UI"/>
          <w:b/>
          <w:bCs/>
          <w:iCs/>
          <w:color w:val="000000"/>
          <w:sz w:val="20"/>
          <w:szCs w:val="20"/>
        </w:rPr>
        <w:t>A.</w:t>
      </w:r>
      <w:r w:rsidRPr="00615896">
        <w:rPr>
          <w:rFonts w:cs="Segoe UI"/>
          <w:b/>
          <w:bCs/>
          <w:iCs/>
          <w:color w:val="000000"/>
          <w:sz w:val="20"/>
          <w:szCs w:val="20"/>
        </w:rPr>
        <w:tab/>
        <w:t>Art. 559.052</w:t>
      </w:r>
      <w:r w:rsidR="004E1DDA" w:rsidRPr="00615896">
        <w:rPr>
          <w:rFonts w:cs="Segoe UI"/>
          <w:b/>
          <w:bCs/>
          <w:iCs/>
          <w:color w:val="000000"/>
          <w:sz w:val="20"/>
          <w:szCs w:val="20"/>
        </w:rPr>
        <w:t xml:space="preserve">. </w:t>
      </w:r>
      <w:r w:rsidRPr="00615896">
        <w:rPr>
          <w:rFonts w:cs="Segoe UI"/>
          <w:b/>
          <w:bCs/>
          <w:iCs/>
          <w:color w:val="000000"/>
          <w:sz w:val="20"/>
          <w:szCs w:val="20"/>
        </w:rPr>
        <w:t xml:space="preserve"> Prohibited </w:t>
      </w:r>
      <w:r w:rsidR="004E1DDA" w:rsidRPr="00615896">
        <w:rPr>
          <w:rFonts w:cs="Segoe UI"/>
          <w:b/>
          <w:bCs/>
          <w:iCs/>
          <w:color w:val="000000"/>
          <w:sz w:val="20"/>
          <w:szCs w:val="20"/>
        </w:rPr>
        <w:t>u</w:t>
      </w:r>
      <w:r w:rsidRPr="00615896">
        <w:rPr>
          <w:rFonts w:cs="Segoe UI"/>
          <w:b/>
          <w:bCs/>
          <w:iCs/>
          <w:color w:val="000000"/>
          <w:sz w:val="20"/>
          <w:szCs w:val="20"/>
        </w:rPr>
        <w:t xml:space="preserve">se of </w:t>
      </w:r>
      <w:r w:rsidR="004E1DDA" w:rsidRPr="00615896">
        <w:rPr>
          <w:rFonts w:cs="Segoe UI"/>
          <w:b/>
          <w:bCs/>
          <w:iCs/>
          <w:color w:val="000000"/>
          <w:sz w:val="20"/>
          <w:szCs w:val="20"/>
        </w:rPr>
        <w:t>c</w:t>
      </w:r>
      <w:r w:rsidRPr="00615896">
        <w:rPr>
          <w:rFonts w:cs="Segoe UI"/>
          <w:b/>
          <w:bCs/>
          <w:iCs/>
          <w:color w:val="000000"/>
          <w:sz w:val="20"/>
          <w:szCs w:val="20"/>
        </w:rPr>
        <w:t xml:space="preserve">redit </w:t>
      </w:r>
      <w:r w:rsidR="004E1DDA" w:rsidRPr="00615896">
        <w:rPr>
          <w:rFonts w:cs="Segoe UI"/>
          <w:b/>
          <w:bCs/>
          <w:iCs/>
          <w:color w:val="000000"/>
          <w:sz w:val="20"/>
          <w:szCs w:val="20"/>
        </w:rPr>
        <w:t>i</w:t>
      </w:r>
      <w:r w:rsidRPr="00615896">
        <w:rPr>
          <w:rFonts w:cs="Segoe UI"/>
          <w:b/>
          <w:bCs/>
          <w:iCs/>
          <w:color w:val="000000"/>
          <w:sz w:val="20"/>
          <w:szCs w:val="20"/>
        </w:rPr>
        <w:t>nformation</w:t>
      </w:r>
      <w:r w:rsidR="006A7DB5" w:rsidRPr="00615896">
        <w:rPr>
          <w:rFonts w:cs="Segoe UI"/>
          <w:b/>
          <w:bCs/>
          <w:iCs/>
          <w:color w:val="000000"/>
          <w:sz w:val="20"/>
          <w:szCs w:val="20"/>
        </w:rPr>
        <w:t>.</w:t>
      </w:r>
    </w:p>
    <w:p w14:paraId="3A1F03C3"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How does your company ensure that the credit scores used are not computed using factors that constitute unfair discrimination?</w:t>
      </w:r>
    </w:p>
    <w:p w14:paraId="52E03571"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Does your company use credit information in the underwriting process to determine company placement or eligibility of insurance coverage or to limit insurance coverage?</w:t>
      </w:r>
    </w:p>
    <w:p w14:paraId="7E6F1593" w14:textId="0ACD356C"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If credit information is used in the underwriting process, are there other factors or criteria used in conjunction with credit information? If so, what are they? Please provide a copy of the related underwriting guidelines.</w:t>
      </w:r>
    </w:p>
    <w:p w14:paraId="069BAD54"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Does your company use credit information in rating or tier placement? If so, please provide detail and a copy of related manual pages and rate pages.</w:t>
      </w:r>
    </w:p>
    <w:p w14:paraId="1D552BFC"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If a consumer does not have a credit card, what steps are taken by the company to ensure that an adverse action against the consumer is not taken without consideration of any other applicable factor independent of credit information?</w:t>
      </w:r>
    </w:p>
    <w:p w14:paraId="7B062F2E"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lastRenderedPageBreak/>
        <w:t>What does your company do for underwriting or rating when there is an absence of credit information or an inability to determine credit information for an applicant for insurance coverage or an insured?</w:t>
      </w:r>
    </w:p>
    <w:p w14:paraId="374CF2E5"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 xml:space="preserve">If your company treats the applicant for insurance coverage or the insured as if they had neutral credit information, how does the company define neutral credit information?  </w:t>
      </w:r>
    </w:p>
    <w:p w14:paraId="1E0F0659" w14:textId="77777777" w:rsidR="005A09F4" w:rsidRPr="00615896" w:rsidRDefault="005A09F4" w:rsidP="003265FA">
      <w:pPr>
        <w:numPr>
          <w:ilvl w:val="0"/>
          <w:numId w:val="12"/>
        </w:numPr>
        <w:tabs>
          <w:tab w:val="clear" w:pos="360"/>
          <w:tab w:val="left" w:pos="450"/>
        </w:tabs>
        <w:spacing w:after="80" w:line="240" w:lineRule="auto"/>
        <w:ind w:left="446" w:hanging="446"/>
        <w:jc w:val="both"/>
        <w:rPr>
          <w:rFonts w:cs="Segoe UI"/>
          <w:sz w:val="20"/>
          <w:szCs w:val="20"/>
        </w:rPr>
      </w:pPr>
      <w:r w:rsidRPr="00615896">
        <w:rPr>
          <w:rFonts w:cs="Segoe UI"/>
          <w:sz w:val="20"/>
          <w:szCs w:val="20"/>
        </w:rPr>
        <w:t>If your company has a rate level associated with neutral credit information, provide detailed information on how it relates to the rate level associated with the highest and lowest credit scores, all else equal.</w:t>
      </w:r>
    </w:p>
    <w:p w14:paraId="7D41E595" w14:textId="3A5F32C0" w:rsidR="005A09F4" w:rsidRPr="00615896" w:rsidRDefault="005A09F4" w:rsidP="00C67159">
      <w:pPr>
        <w:keepNext/>
        <w:keepLines/>
        <w:tabs>
          <w:tab w:val="left" w:pos="450"/>
          <w:tab w:val="center" w:pos="2340"/>
          <w:tab w:val="center" w:pos="4950"/>
          <w:tab w:val="center" w:pos="8280"/>
        </w:tabs>
        <w:spacing w:before="240"/>
        <w:outlineLvl w:val="3"/>
        <w:rPr>
          <w:rFonts w:cs="Segoe UI"/>
          <w:b/>
          <w:bCs/>
          <w:iCs/>
          <w:color w:val="000000"/>
          <w:sz w:val="20"/>
          <w:szCs w:val="20"/>
        </w:rPr>
      </w:pPr>
      <w:r w:rsidRPr="00615896">
        <w:rPr>
          <w:rFonts w:cs="Segoe UI"/>
          <w:b/>
          <w:bCs/>
          <w:iCs/>
          <w:color w:val="000000"/>
          <w:sz w:val="20"/>
          <w:szCs w:val="20"/>
        </w:rPr>
        <w:t>B.</w:t>
      </w:r>
      <w:r w:rsidRPr="00615896">
        <w:rPr>
          <w:rFonts w:cs="Segoe UI"/>
          <w:b/>
          <w:bCs/>
          <w:iCs/>
          <w:color w:val="000000"/>
          <w:sz w:val="20"/>
          <w:szCs w:val="20"/>
        </w:rPr>
        <w:tab/>
        <w:t>Art. 559.101</w:t>
      </w:r>
      <w:r w:rsidR="004E1DDA" w:rsidRPr="00615896">
        <w:rPr>
          <w:rFonts w:cs="Segoe UI"/>
          <w:b/>
          <w:bCs/>
          <w:iCs/>
          <w:color w:val="000000"/>
          <w:sz w:val="20"/>
          <w:szCs w:val="20"/>
        </w:rPr>
        <w:t xml:space="preserve">. </w:t>
      </w:r>
      <w:r w:rsidRPr="00615896">
        <w:rPr>
          <w:rFonts w:cs="Segoe UI"/>
          <w:b/>
          <w:bCs/>
          <w:iCs/>
          <w:color w:val="000000"/>
          <w:sz w:val="20"/>
          <w:szCs w:val="20"/>
        </w:rPr>
        <w:t xml:space="preserve"> </w:t>
      </w:r>
      <w:r w:rsidR="004E1DDA" w:rsidRPr="00615896">
        <w:rPr>
          <w:rFonts w:cs="Segoe UI"/>
          <w:b/>
          <w:bCs/>
          <w:iCs/>
          <w:color w:val="000000"/>
          <w:sz w:val="20"/>
          <w:szCs w:val="20"/>
        </w:rPr>
        <w:t>N</w:t>
      </w:r>
      <w:r w:rsidRPr="00615896">
        <w:rPr>
          <w:rFonts w:cs="Segoe UI"/>
          <w:b/>
          <w:bCs/>
          <w:iCs/>
          <w:color w:val="000000"/>
          <w:sz w:val="20"/>
          <w:szCs w:val="20"/>
        </w:rPr>
        <w:t xml:space="preserve">egative </w:t>
      </w:r>
      <w:r w:rsidR="004E1DDA" w:rsidRPr="00615896">
        <w:rPr>
          <w:rFonts w:cs="Segoe UI"/>
          <w:b/>
          <w:bCs/>
          <w:iCs/>
          <w:color w:val="000000"/>
          <w:sz w:val="20"/>
          <w:szCs w:val="20"/>
        </w:rPr>
        <w:t>f</w:t>
      </w:r>
      <w:r w:rsidRPr="00615896">
        <w:rPr>
          <w:rFonts w:cs="Segoe UI"/>
          <w:b/>
          <w:bCs/>
          <w:iCs/>
          <w:color w:val="000000"/>
          <w:sz w:val="20"/>
          <w:szCs w:val="20"/>
        </w:rPr>
        <w:t>actors</w:t>
      </w:r>
      <w:r w:rsidR="006A7DB5" w:rsidRPr="00615896">
        <w:rPr>
          <w:rFonts w:cs="Segoe UI"/>
          <w:b/>
          <w:bCs/>
          <w:iCs/>
          <w:color w:val="000000"/>
          <w:sz w:val="20"/>
          <w:szCs w:val="20"/>
        </w:rPr>
        <w:t>.</w:t>
      </w:r>
    </w:p>
    <w:p w14:paraId="0DF5CDE9"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 xml:space="preserve">How does your company ensure that a credit inquiry that is not initiated by the consumer is not used as a negative factor in any credit scoring methodology or in reviewing credit information to underwrite or rate a policy for personal insurance?  </w:t>
      </w:r>
    </w:p>
    <w:p w14:paraId="29E913C0" w14:textId="31C9FE3C"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 xml:space="preserve">How, specifically, does your company determine </w:t>
      </w:r>
      <w:r w:rsidR="0014333A">
        <w:rPr>
          <w:rFonts w:cs="Segoe UI"/>
          <w:sz w:val="20"/>
          <w:szCs w:val="20"/>
        </w:rPr>
        <w:t>if</w:t>
      </w:r>
      <w:r w:rsidRPr="00615896">
        <w:rPr>
          <w:rFonts w:cs="Segoe UI"/>
          <w:sz w:val="20"/>
          <w:szCs w:val="20"/>
        </w:rPr>
        <w:t xml:space="preserve"> an inquiry is initiated by the consumer?</w:t>
      </w:r>
    </w:p>
    <w:p w14:paraId="6DA777C0"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 xml:space="preserve">How does your company ensure that an inquiry relating to insurance coverage, if identified on a consumer’s credit report, is not used as a negative factor in any credit scoring methodology or in reviewing credit information to underwrite or rate a policy for personal insurance?  </w:t>
      </w:r>
    </w:p>
    <w:p w14:paraId="4CA9FA22"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How would an inquiry relating to insurance coverage be identified on the consumer’s credit report and how is the company made aware of that inquiry?</w:t>
      </w:r>
    </w:p>
    <w:p w14:paraId="2FEDCE15"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 xml:space="preserve">How does your company ensure that a collection account with a medical industry code, if identified on a consumer’s credit report, is not used as a negative factor in any credit scoring methodology or in reviewing credit information to underwrite or rate a policy for personal insurance?  </w:t>
      </w:r>
    </w:p>
    <w:p w14:paraId="5107CC67"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How would a collection account with a medical industry code be identified on the consumer’s credit report and how is the company made aware of that code?</w:t>
      </w:r>
    </w:p>
    <w:p w14:paraId="33395DEA"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Which codes are used to identify the medical industry?</w:t>
      </w:r>
    </w:p>
    <w:p w14:paraId="3AD4B353"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Explain in detail how your company ensures that multiple lender inquiries made within 30 days of a prior inquiry from the home mortgage industry are considered as only one inquiry.</w:t>
      </w:r>
    </w:p>
    <w:p w14:paraId="0CF03E6A"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Explain in detail how your company ensures that multiple lender inquiries made within 30 days of a prior inquiry from the motor vehicle lending industry are considered as only one inquiry.</w:t>
      </w:r>
    </w:p>
    <w:p w14:paraId="77971204" w14:textId="77777777" w:rsidR="005A09F4" w:rsidRPr="00615896" w:rsidRDefault="005A09F4" w:rsidP="003265FA">
      <w:pPr>
        <w:numPr>
          <w:ilvl w:val="0"/>
          <w:numId w:val="13"/>
        </w:numPr>
        <w:tabs>
          <w:tab w:val="clear" w:pos="360"/>
          <w:tab w:val="num" w:pos="450"/>
        </w:tabs>
        <w:spacing w:after="80" w:line="240" w:lineRule="auto"/>
        <w:ind w:left="446" w:hanging="446"/>
        <w:jc w:val="both"/>
        <w:rPr>
          <w:rFonts w:cs="Segoe UI"/>
          <w:sz w:val="20"/>
          <w:szCs w:val="20"/>
        </w:rPr>
      </w:pPr>
      <w:r w:rsidRPr="00615896">
        <w:rPr>
          <w:rFonts w:cs="Segoe UI"/>
          <w:sz w:val="20"/>
          <w:szCs w:val="20"/>
        </w:rPr>
        <w:t>How does your company distinguish between the home mortgage industry and the motor vehicle lending industry for multiple lender inquiries made within 30 days of a prior inquiry?</w:t>
      </w:r>
    </w:p>
    <w:p w14:paraId="4D918E59" w14:textId="2A664C94" w:rsidR="005A09F4" w:rsidRPr="00615896" w:rsidRDefault="005A09F4" w:rsidP="00C67159">
      <w:pPr>
        <w:keepNext/>
        <w:keepLines/>
        <w:tabs>
          <w:tab w:val="left" w:pos="450"/>
          <w:tab w:val="center" w:pos="2340"/>
          <w:tab w:val="center" w:pos="4950"/>
          <w:tab w:val="center" w:pos="8280"/>
        </w:tabs>
        <w:spacing w:before="240"/>
        <w:outlineLvl w:val="3"/>
        <w:rPr>
          <w:rFonts w:cs="Segoe UI"/>
          <w:b/>
          <w:bCs/>
          <w:iCs/>
          <w:color w:val="000000"/>
          <w:sz w:val="20"/>
          <w:szCs w:val="20"/>
        </w:rPr>
      </w:pPr>
      <w:r w:rsidRPr="00615896">
        <w:rPr>
          <w:rFonts w:cs="Segoe UI"/>
          <w:b/>
          <w:bCs/>
          <w:iCs/>
          <w:color w:val="000000"/>
          <w:sz w:val="20"/>
          <w:szCs w:val="20"/>
        </w:rPr>
        <w:t>C.</w:t>
      </w:r>
      <w:r w:rsidRPr="00615896">
        <w:rPr>
          <w:rFonts w:cs="Segoe UI"/>
          <w:b/>
          <w:bCs/>
          <w:iCs/>
          <w:color w:val="000000"/>
          <w:sz w:val="20"/>
          <w:szCs w:val="20"/>
        </w:rPr>
        <w:tab/>
        <w:t>Art. 559.103</w:t>
      </w:r>
      <w:r w:rsidR="004E1DDA" w:rsidRPr="00615896">
        <w:rPr>
          <w:rFonts w:cs="Segoe UI"/>
          <w:b/>
          <w:bCs/>
          <w:iCs/>
          <w:color w:val="000000"/>
          <w:sz w:val="20"/>
          <w:szCs w:val="20"/>
        </w:rPr>
        <w:t xml:space="preserve">. </w:t>
      </w:r>
      <w:r w:rsidRPr="00615896">
        <w:rPr>
          <w:rFonts w:cs="Segoe UI"/>
          <w:b/>
          <w:bCs/>
          <w:iCs/>
          <w:color w:val="000000"/>
          <w:sz w:val="20"/>
          <w:szCs w:val="20"/>
        </w:rPr>
        <w:t xml:space="preserve"> Effect of </w:t>
      </w:r>
      <w:r w:rsidR="004E1DDA" w:rsidRPr="00615896">
        <w:rPr>
          <w:rFonts w:cs="Segoe UI"/>
          <w:b/>
          <w:bCs/>
          <w:iCs/>
          <w:color w:val="000000"/>
          <w:sz w:val="20"/>
          <w:szCs w:val="20"/>
        </w:rPr>
        <w:t>e</w:t>
      </w:r>
      <w:r w:rsidRPr="00615896">
        <w:rPr>
          <w:rFonts w:cs="Segoe UI"/>
          <w:b/>
          <w:bCs/>
          <w:iCs/>
          <w:color w:val="000000"/>
          <w:sz w:val="20"/>
          <w:szCs w:val="20"/>
        </w:rPr>
        <w:t xml:space="preserve">xtraordinary </w:t>
      </w:r>
      <w:r w:rsidR="004E1DDA" w:rsidRPr="00615896">
        <w:rPr>
          <w:rFonts w:cs="Segoe UI"/>
          <w:b/>
          <w:bCs/>
          <w:iCs/>
          <w:color w:val="000000"/>
          <w:sz w:val="20"/>
          <w:szCs w:val="20"/>
        </w:rPr>
        <w:t>e</w:t>
      </w:r>
      <w:r w:rsidRPr="00615896">
        <w:rPr>
          <w:rFonts w:cs="Segoe UI"/>
          <w:b/>
          <w:bCs/>
          <w:iCs/>
          <w:color w:val="000000"/>
          <w:sz w:val="20"/>
          <w:szCs w:val="20"/>
        </w:rPr>
        <w:t>vents.</w:t>
      </w:r>
    </w:p>
    <w:p w14:paraId="292DF11E" w14:textId="77777777" w:rsidR="005A09F4" w:rsidRPr="00615896" w:rsidRDefault="005A09F4" w:rsidP="003265FA">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Describe in detail the process used by your company to provide an exception to the rates, rating classifications, or underwriting rules for a consumer whose credit information has been directly influenced by an extraordinary event.</w:t>
      </w:r>
    </w:p>
    <w:p w14:paraId="6287E4D6" w14:textId="2D2B1B77" w:rsidR="005A09F4" w:rsidRPr="00615896" w:rsidRDefault="005A09F4" w:rsidP="003265FA">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 xml:space="preserve">Do you require that applicants for insurance coverage or insureds provide a written request for reasonable exceptions due to extraordinary events? Do you permit requests other than written and if so, in what form?  </w:t>
      </w:r>
    </w:p>
    <w:p w14:paraId="1262D6E3" w14:textId="77777777" w:rsidR="005A09F4" w:rsidRPr="00615896" w:rsidRDefault="005A09F4" w:rsidP="003265FA">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In an applicant’s or insured’s request, what information do you ask them to provide?</w:t>
      </w:r>
    </w:p>
    <w:p w14:paraId="74DA8094" w14:textId="69C96BA3" w:rsidR="005A09F4" w:rsidRPr="00615896" w:rsidRDefault="005A09F4" w:rsidP="003265FA">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Do you have a process to verify this information? If so, what is it?</w:t>
      </w:r>
    </w:p>
    <w:p w14:paraId="7D839DDB" w14:textId="77777777" w:rsidR="005A09F4" w:rsidRPr="00615896" w:rsidRDefault="005A09F4" w:rsidP="003265FA">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If an exception is granted, do you consider only credit information not affected by the event or do you assign a neutral credit score?</w:t>
      </w:r>
    </w:p>
    <w:p w14:paraId="3D4BD092" w14:textId="77777777" w:rsidR="005A09F4" w:rsidRPr="00615896" w:rsidRDefault="005A09F4" w:rsidP="003265FA">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If a neutral credit score is used, how is that defined?</w:t>
      </w:r>
    </w:p>
    <w:p w14:paraId="0B64B96F" w14:textId="20D391C1" w:rsidR="005A09F4" w:rsidRPr="00615896" w:rsidRDefault="005A09F4" w:rsidP="00615896">
      <w:pPr>
        <w:numPr>
          <w:ilvl w:val="0"/>
          <w:numId w:val="14"/>
        </w:numPr>
        <w:tabs>
          <w:tab w:val="clear" w:pos="360"/>
          <w:tab w:val="num" w:pos="450"/>
        </w:tabs>
        <w:spacing w:after="80" w:line="240" w:lineRule="auto"/>
        <w:ind w:left="446" w:right="144" w:hanging="446"/>
        <w:jc w:val="both"/>
        <w:rPr>
          <w:rFonts w:cs="Segoe UI"/>
          <w:color w:val="000000"/>
          <w:sz w:val="20"/>
          <w:szCs w:val="20"/>
        </w:rPr>
      </w:pPr>
      <w:r w:rsidRPr="00615896">
        <w:rPr>
          <w:rFonts w:cs="Segoe UI"/>
          <w:color w:val="000000"/>
          <w:sz w:val="20"/>
          <w:szCs w:val="20"/>
        </w:rPr>
        <w:t>How does the rate level associated with a neutral credit score relate to the rate levels associated with the highest and lowest credit score, all else equal?</w:t>
      </w:r>
    </w:p>
    <w:p w14:paraId="67FCE5B8" w14:textId="5EEF5DAF" w:rsidR="005A09F4" w:rsidRPr="00615896" w:rsidRDefault="005A09F4" w:rsidP="00C67159">
      <w:pPr>
        <w:keepNext/>
        <w:keepLines/>
        <w:tabs>
          <w:tab w:val="left" w:pos="450"/>
          <w:tab w:val="center" w:pos="2340"/>
          <w:tab w:val="center" w:pos="4950"/>
          <w:tab w:val="center" w:pos="8280"/>
        </w:tabs>
        <w:spacing w:before="240"/>
        <w:outlineLvl w:val="3"/>
        <w:rPr>
          <w:rFonts w:cs="Segoe UI"/>
          <w:b/>
          <w:bCs/>
          <w:iCs/>
          <w:color w:val="000000"/>
          <w:sz w:val="20"/>
          <w:szCs w:val="20"/>
        </w:rPr>
      </w:pPr>
      <w:r w:rsidRPr="00615896">
        <w:rPr>
          <w:rFonts w:cs="Segoe UI"/>
          <w:b/>
          <w:bCs/>
          <w:iCs/>
          <w:color w:val="000000"/>
          <w:sz w:val="20"/>
          <w:szCs w:val="20"/>
        </w:rPr>
        <w:t>D.</w:t>
      </w:r>
      <w:r w:rsidRPr="00615896">
        <w:rPr>
          <w:rFonts w:cs="Segoe UI"/>
          <w:b/>
          <w:bCs/>
          <w:iCs/>
          <w:color w:val="000000"/>
          <w:sz w:val="20"/>
          <w:szCs w:val="20"/>
        </w:rPr>
        <w:tab/>
        <w:t>Art. 559.055</w:t>
      </w:r>
      <w:r w:rsidR="004E1DDA" w:rsidRPr="00615896">
        <w:rPr>
          <w:rFonts w:cs="Segoe UI"/>
          <w:b/>
          <w:bCs/>
          <w:iCs/>
          <w:color w:val="000000"/>
          <w:sz w:val="20"/>
          <w:szCs w:val="20"/>
        </w:rPr>
        <w:t>.</w:t>
      </w:r>
      <w:r w:rsidRPr="00615896">
        <w:rPr>
          <w:rFonts w:cs="Segoe UI"/>
          <w:b/>
          <w:bCs/>
          <w:iCs/>
          <w:color w:val="000000"/>
          <w:sz w:val="20"/>
          <w:szCs w:val="20"/>
        </w:rPr>
        <w:t xml:space="preserve">  Dispute </w:t>
      </w:r>
      <w:r w:rsidR="004E1DDA" w:rsidRPr="00615896">
        <w:rPr>
          <w:rFonts w:cs="Segoe UI"/>
          <w:b/>
          <w:bCs/>
          <w:iCs/>
          <w:color w:val="000000"/>
          <w:sz w:val="20"/>
          <w:szCs w:val="20"/>
        </w:rPr>
        <w:t>r</w:t>
      </w:r>
      <w:r w:rsidRPr="00615896">
        <w:rPr>
          <w:rFonts w:cs="Segoe UI"/>
          <w:b/>
          <w:bCs/>
          <w:iCs/>
          <w:color w:val="000000"/>
          <w:sz w:val="20"/>
          <w:szCs w:val="20"/>
        </w:rPr>
        <w:t xml:space="preserve">esolution; </w:t>
      </w:r>
      <w:r w:rsidR="004E1DDA" w:rsidRPr="00615896">
        <w:rPr>
          <w:rFonts w:cs="Segoe UI"/>
          <w:b/>
          <w:bCs/>
          <w:iCs/>
          <w:color w:val="000000"/>
          <w:sz w:val="20"/>
          <w:szCs w:val="20"/>
        </w:rPr>
        <w:t>e</w:t>
      </w:r>
      <w:r w:rsidRPr="00615896">
        <w:rPr>
          <w:rFonts w:cs="Segoe UI"/>
          <w:b/>
          <w:bCs/>
          <w:iCs/>
          <w:color w:val="000000"/>
          <w:sz w:val="20"/>
          <w:szCs w:val="20"/>
        </w:rPr>
        <w:t xml:space="preserve">rror </w:t>
      </w:r>
      <w:r w:rsidR="004E1DDA" w:rsidRPr="00615896">
        <w:rPr>
          <w:rFonts w:cs="Segoe UI"/>
          <w:b/>
          <w:bCs/>
          <w:iCs/>
          <w:color w:val="000000"/>
          <w:sz w:val="20"/>
          <w:szCs w:val="20"/>
        </w:rPr>
        <w:t>c</w:t>
      </w:r>
      <w:r w:rsidRPr="00615896">
        <w:rPr>
          <w:rFonts w:cs="Segoe UI"/>
          <w:b/>
          <w:bCs/>
          <w:iCs/>
          <w:color w:val="000000"/>
          <w:sz w:val="20"/>
          <w:szCs w:val="20"/>
        </w:rPr>
        <w:t>orrection.</w:t>
      </w:r>
    </w:p>
    <w:p w14:paraId="300042EB" w14:textId="77777777" w:rsidR="005A09F4" w:rsidRPr="00615896" w:rsidRDefault="005A09F4" w:rsidP="003265FA">
      <w:pPr>
        <w:numPr>
          <w:ilvl w:val="0"/>
          <w:numId w:val="15"/>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 xml:space="preserve">Describe in detail the dispute resolution process established by your company.  </w:t>
      </w:r>
    </w:p>
    <w:p w14:paraId="1513FBA1" w14:textId="77777777" w:rsidR="005A09F4" w:rsidRPr="00615896" w:rsidRDefault="005A09F4" w:rsidP="003265FA">
      <w:pPr>
        <w:numPr>
          <w:ilvl w:val="0"/>
          <w:numId w:val="15"/>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Please provide any training materials for employees or notices to policyholders describing this process.</w:t>
      </w:r>
    </w:p>
    <w:p w14:paraId="00EC2F05" w14:textId="645E57CB" w:rsidR="005A09F4" w:rsidRPr="00615896" w:rsidRDefault="005A09F4" w:rsidP="00D31A7B">
      <w:pPr>
        <w:keepNext/>
        <w:keepLines/>
        <w:tabs>
          <w:tab w:val="left" w:pos="450"/>
          <w:tab w:val="center" w:pos="2340"/>
          <w:tab w:val="center" w:pos="4950"/>
          <w:tab w:val="center" w:pos="8280"/>
        </w:tabs>
        <w:spacing w:before="240" w:after="240"/>
        <w:outlineLvl w:val="3"/>
        <w:rPr>
          <w:rFonts w:cs="Segoe UI"/>
          <w:b/>
          <w:bCs/>
          <w:iCs/>
          <w:color w:val="000000"/>
          <w:sz w:val="20"/>
          <w:szCs w:val="20"/>
        </w:rPr>
      </w:pPr>
      <w:r w:rsidRPr="00615896">
        <w:rPr>
          <w:rFonts w:cs="Segoe UI"/>
          <w:b/>
          <w:bCs/>
          <w:iCs/>
          <w:color w:val="000000"/>
          <w:sz w:val="20"/>
          <w:szCs w:val="20"/>
        </w:rPr>
        <w:lastRenderedPageBreak/>
        <w:t>E.</w:t>
      </w:r>
      <w:r w:rsidRPr="00615896">
        <w:rPr>
          <w:rFonts w:cs="Segoe UI"/>
          <w:b/>
          <w:bCs/>
          <w:iCs/>
          <w:color w:val="000000"/>
          <w:sz w:val="20"/>
          <w:szCs w:val="20"/>
        </w:rPr>
        <w:tab/>
        <w:t>Art. 559.053</w:t>
      </w:r>
      <w:r w:rsidR="004E1DDA" w:rsidRPr="00615896">
        <w:rPr>
          <w:rFonts w:cs="Segoe UI"/>
          <w:b/>
          <w:bCs/>
          <w:iCs/>
          <w:color w:val="000000"/>
          <w:sz w:val="20"/>
          <w:szCs w:val="20"/>
        </w:rPr>
        <w:t>.</w:t>
      </w:r>
      <w:r w:rsidRPr="00615896">
        <w:rPr>
          <w:rFonts w:cs="Segoe UI"/>
          <w:b/>
          <w:bCs/>
          <w:iCs/>
          <w:color w:val="000000"/>
          <w:sz w:val="20"/>
          <w:szCs w:val="20"/>
        </w:rPr>
        <w:t xml:space="preserve">  Disclosure to </w:t>
      </w:r>
      <w:r w:rsidR="006A7DB5" w:rsidRPr="00615896">
        <w:rPr>
          <w:rFonts w:cs="Segoe UI"/>
          <w:b/>
          <w:bCs/>
          <w:iCs/>
          <w:color w:val="000000"/>
          <w:sz w:val="20"/>
          <w:szCs w:val="20"/>
        </w:rPr>
        <w:t>c</w:t>
      </w:r>
      <w:r w:rsidRPr="00615896">
        <w:rPr>
          <w:rFonts w:cs="Segoe UI"/>
          <w:b/>
          <w:bCs/>
          <w:iCs/>
          <w:color w:val="000000"/>
          <w:sz w:val="20"/>
          <w:szCs w:val="20"/>
        </w:rPr>
        <w:t xml:space="preserve">onsumer </w:t>
      </w:r>
      <w:r w:rsidR="006A7DB5" w:rsidRPr="00615896">
        <w:rPr>
          <w:rFonts w:cs="Segoe UI"/>
          <w:b/>
          <w:bCs/>
          <w:iCs/>
          <w:color w:val="000000"/>
          <w:sz w:val="20"/>
          <w:szCs w:val="20"/>
        </w:rPr>
        <w:t>r</w:t>
      </w:r>
      <w:r w:rsidRPr="00615896">
        <w:rPr>
          <w:rFonts w:cs="Segoe UI"/>
          <w:b/>
          <w:bCs/>
          <w:iCs/>
          <w:color w:val="000000"/>
          <w:sz w:val="20"/>
          <w:szCs w:val="20"/>
        </w:rPr>
        <w:t xml:space="preserve">egarding </w:t>
      </w:r>
      <w:r w:rsidR="006A7DB5" w:rsidRPr="00615896">
        <w:rPr>
          <w:rFonts w:cs="Segoe UI"/>
          <w:b/>
          <w:bCs/>
          <w:iCs/>
          <w:color w:val="000000"/>
          <w:sz w:val="20"/>
          <w:szCs w:val="20"/>
        </w:rPr>
        <w:t>u</w:t>
      </w:r>
      <w:r w:rsidRPr="00615896">
        <w:rPr>
          <w:rFonts w:cs="Segoe UI"/>
          <w:b/>
          <w:bCs/>
          <w:iCs/>
          <w:color w:val="000000"/>
          <w:sz w:val="20"/>
          <w:szCs w:val="20"/>
        </w:rPr>
        <w:t xml:space="preserve">se of </w:t>
      </w:r>
      <w:r w:rsidR="006A7DB5" w:rsidRPr="00615896">
        <w:rPr>
          <w:rFonts w:cs="Segoe UI"/>
          <w:b/>
          <w:bCs/>
          <w:iCs/>
          <w:color w:val="000000"/>
          <w:sz w:val="20"/>
          <w:szCs w:val="20"/>
        </w:rPr>
        <w:t>c</w:t>
      </w:r>
      <w:r w:rsidRPr="00615896">
        <w:rPr>
          <w:rFonts w:cs="Segoe UI"/>
          <w:b/>
          <w:bCs/>
          <w:iCs/>
          <w:color w:val="000000"/>
          <w:sz w:val="20"/>
          <w:szCs w:val="20"/>
        </w:rPr>
        <w:t xml:space="preserve">redit </w:t>
      </w:r>
      <w:r w:rsidR="006A7DB5" w:rsidRPr="00615896">
        <w:rPr>
          <w:rFonts w:cs="Segoe UI"/>
          <w:b/>
          <w:bCs/>
          <w:iCs/>
          <w:color w:val="000000"/>
          <w:sz w:val="20"/>
          <w:szCs w:val="20"/>
        </w:rPr>
        <w:t>s</w:t>
      </w:r>
      <w:r w:rsidRPr="00615896">
        <w:rPr>
          <w:rFonts w:cs="Segoe UI"/>
          <w:b/>
          <w:bCs/>
          <w:iCs/>
          <w:color w:val="000000"/>
          <w:sz w:val="20"/>
          <w:szCs w:val="20"/>
        </w:rPr>
        <w:t>coring.</w:t>
      </w:r>
    </w:p>
    <w:p w14:paraId="15453309" w14:textId="77777777" w:rsidR="005A09F4" w:rsidRPr="00615896" w:rsidRDefault="005A09F4" w:rsidP="003265FA">
      <w:pPr>
        <w:numPr>
          <w:ilvl w:val="0"/>
          <w:numId w:val="16"/>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Is the TDI promulgated CD-1 form used to disclose to consumers that credit scoring is being used to develop the rates, rating classifications, or underwriting criteria?</w:t>
      </w:r>
    </w:p>
    <w:p w14:paraId="1AC3AD13" w14:textId="77777777" w:rsidR="005A09F4" w:rsidRPr="00615896" w:rsidRDefault="005A09F4" w:rsidP="003265FA">
      <w:pPr>
        <w:numPr>
          <w:ilvl w:val="0"/>
          <w:numId w:val="16"/>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 xml:space="preserve">If another disclosure is being used, has it been filed per Commissioner’s Bulletin B-0048-03?  </w:t>
      </w:r>
    </w:p>
    <w:p w14:paraId="4CF05FE2" w14:textId="44B04BF8" w:rsidR="005A09F4" w:rsidRPr="00615896" w:rsidRDefault="005A09F4" w:rsidP="00C67159">
      <w:pPr>
        <w:keepNext/>
        <w:keepLines/>
        <w:tabs>
          <w:tab w:val="left" w:pos="450"/>
          <w:tab w:val="center" w:pos="2340"/>
          <w:tab w:val="center" w:pos="4950"/>
          <w:tab w:val="center" w:pos="8280"/>
        </w:tabs>
        <w:spacing w:before="240"/>
        <w:outlineLvl w:val="3"/>
        <w:rPr>
          <w:rFonts w:cs="Segoe UI"/>
          <w:b/>
          <w:bCs/>
          <w:iCs/>
          <w:color w:val="000000"/>
          <w:sz w:val="20"/>
          <w:szCs w:val="20"/>
        </w:rPr>
      </w:pPr>
      <w:r w:rsidRPr="00615896">
        <w:rPr>
          <w:rFonts w:cs="Segoe UI"/>
          <w:b/>
          <w:bCs/>
          <w:iCs/>
          <w:color w:val="000000"/>
          <w:sz w:val="20"/>
          <w:szCs w:val="20"/>
        </w:rPr>
        <w:t>F.</w:t>
      </w:r>
      <w:r w:rsidRPr="00615896">
        <w:rPr>
          <w:rFonts w:cs="Segoe UI"/>
          <w:b/>
          <w:bCs/>
          <w:iCs/>
          <w:color w:val="000000"/>
          <w:sz w:val="20"/>
          <w:szCs w:val="20"/>
        </w:rPr>
        <w:tab/>
        <w:t>Art. 559.054</w:t>
      </w:r>
      <w:r w:rsidR="006A7DB5" w:rsidRPr="00615896">
        <w:rPr>
          <w:rFonts w:cs="Segoe UI"/>
          <w:b/>
          <w:bCs/>
          <w:iCs/>
          <w:color w:val="000000"/>
          <w:sz w:val="20"/>
          <w:szCs w:val="20"/>
        </w:rPr>
        <w:t>.</w:t>
      </w:r>
      <w:r w:rsidRPr="00615896">
        <w:rPr>
          <w:rFonts w:cs="Segoe UI"/>
          <w:b/>
          <w:bCs/>
          <w:iCs/>
          <w:color w:val="000000"/>
          <w:sz w:val="20"/>
          <w:szCs w:val="20"/>
        </w:rPr>
        <w:t xml:space="preserve">  Notice of </w:t>
      </w:r>
      <w:r w:rsidR="006A7DB5" w:rsidRPr="00615896">
        <w:rPr>
          <w:rFonts w:cs="Segoe UI"/>
          <w:b/>
          <w:bCs/>
          <w:iCs/>
          <w:color w:val="000000"/>
          <w:sz w:val="20"/>
          <w:szCs w:val="20"/>
        </w:rPr>
        <w:t>a</w:t>
      </w:r>
      <w:r w:rsidRPr="00615896">
        <w:rPr>
          <w:rFonts w:cs="Segoe UI"/>
          <w:b/>
          <w:bCs/>
          <w:iCs/>
          <w:color w:val="000000"/>
          <w:sz w:val="20"/>
          <w:szCs w:val="20"/>
        </w:rPr>
        <w:t xml:space="preserve">ction </w:t>
      </w:r>
      <w:r w:rsidR="006A7DB5" w:rsidRPr="00615896">
        <w:rPr>
          <w:rFonts w:cs="Segoe UI"/>
          <w:b/>
          <w:bCs/>
          <w:iCs/>
          <w:color w:val="000000"/>
          <w:sz w:val="20"/>
          <w:szCs w:val="20"/>
        </w:rPr>
        <w:t>r</w:t>
      </w:r>
      <w:r w:rsidRPr="00615896">
        <w:rPr>
          <w:rFonts w:cs="Segoe UI"/>
          <w:b/>
          <w:bCs/>
          <w:iCs/>
          <w:color w:val="000000"/>
          <w:sz w:val="20"/>
          <w:szCs w:val="20"/>
        </w:rPr>
        <w:t xml:space="preserve">esulting in </w:t>
      </w:r>
      <w:r w:rsidR="006A7DB5" w:rsidRPr="00615896">
        <w:rPr>
          <w:rFonts w:cs="Segoe UI"/>
          <w:b/>
          <w:bCs/>
          <w:iCs/>
          <w:color w:val="000000"/>
          <w:sz w:val="20"/>
          <w:szCs w:val="20"/>
        </w:rPr>
        <w:t>a</w:t>
      </w:r>
      <w:r w:rsidRPr="00615896">
        <w:rPr>
          <w:rFonts w:cs="Segoe UI"/>
          <w:b/>
          <w:bCs/>
          <w:iCs/>
          <w:color w:val="000000"/>
          <w:sz w:val="20"/>
          <w:szCs w:val="20"/>
        </w:rPr>
        <w:t xml:space="preserve">dverse </w:t>
      </w:r>
      <w:r w:rsidR="006A7DB5" w:rsidRPr="00615896">
        <w:rPr>
          <w:rFonts w:cs="Segoe UI"/>
          <w:b/>
          <w:bCs/>
          <w:iCs/>
          <w:color w:val="000000"/>
          <w:sz w:val="20"/>
          <w:szCs w:val="20"/>
        </w:rPr>
        <w:t>e</w:t>
      </w:r>
      <w:r w:rsidRPr="00615896">
        <w:rPr>
          <w:rFonts w:cs="Segoe UI"/>
          <w:b/>
          <w:bCs/>
          <w:iCs/>
          <w:color w:val="000000"/>
          <w:sz w:val="20"/>
          <w:szCs w:val="20"/>
        </w:rPr>
        <w:t>ffect</w:t>
      </w:r>
      <w:r w:rsidR="006A7DB5" w:rsidRPr="00615896">
        <w:rPr>
          <w:rFonts w:cs="Segoe UI"/>
          <w:b/>
          <w:bCs/>
          <w:iCs/>
          <w:color w:val="000000"/>
          <w:sz w:val="20"/>
          <w:szCs w:val="20"/>
        </w:rPr>
        <w:t>.</w:t>
      </w:r>
    </w:p>
    <w:p w14:paraId="2A2E215B" w14:textId="77777777" w:rsidR="005A09F4" w:rsidRPr="00615896" w:rsidRDefault="005A09F4" w:rsidP="003265FA">
      <w:pPr>
        <w:numPr>
          <w:ilvl w:val="0"/>
          <w:numId w:val="17"/>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What descriptions are used by your company in describing the reasons for an action resulting in an adverse effect against an applicant for insurance coverage or an insured?</w:t>
      </w:r>
    </w:p>
    <w:p w14:paraId="46C25735" w14:textId="77777777" w:rsidR="005A09F4" w:rsidRPr="00615896" w:rsidRDefault="005A09F4" w:rsidP="003265FA">
      <w:pPr>
        <w:numPr>
          <w:ilvl w:val="0"/>
          <w:numId w:val="17"/>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Are these standardized credit explanations provided by a consumer reporting agency or other third-party vendor?  If so, who were these provided by?</w:t>
      </w:r>
    </w:p>
    <w:p w14:paraId="28985A1B" w14:textId="77777777" w:rsidR="005A09F4" w:rsidRPr="00615896" w:rsidRDefault="005A09F4" w:rsidP="003265FA">
      <w:pPr>
        <w:numPr>
          <w:ilvl w:val="0"/>
          <w:numId w:val="17"/>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Describe the methodology used to determine which four factors were the primary influences of the action resulting in the adverse effect.</w:t>
      </w:r>
    </w:p>
    <w:p w14:paraId="70C23F35" w14:textId="41B544FD" w:rsidR="005A09F4" w:rsidRPr="00615896" w:rsidRDefault="005A09F4" w:rsidP="00C67159">
      <w:pPr>
        <w:keepNext/>
        <w:keepLines/>
        <w:tabs>
          <w:tab w:val="left" w:pos="450"/>
          <w:tab w:val="center" w:pos="2340"/>
          <w:tab w:val="center" w:pos="4950"/>
          <w:tab w:val="center" w:pos="8280"/>
        </w:tabs>
        <w:spacing w:before="240"/>
        <w:outlineLvl w:val="3"/>
        <w:rPr>
          <w:rFonts w:cs="Segoe UI"/>
          <w:b/>
          <w:bCs/>
          <w:iCs/>
          <w:color w:val="000000"/>
          <w:sz w:val="20"/>
          <w:szCs w:val="20"/>
        </w:rPr>
      </w:pPr>
      <w:r w:rsidRPr="00615896">
        <w:rPr>
          <w:rFonts w:cs="Segoe UI"/>
          <w:b/>
          <w:bCs/>
          <w:iCs/>
          <w:color w:val="000000"/>
          <w:sz w:val="20"/>
          <w:szCs w:val="20"/>
        </w:rPr>
        <w:t>G.</w:t>
      </w:r>
      <w:r w:rsidRPr="00615896">
        <w:rPr>
          <w:rFonts w:cs="Segoe UI"/>
          <w:b/>
          <w:bCs/>
          <w:iCs/>
          <w:color w:val="000000"/>
          <w:sz w:val="20"/>
          <w:szCs w:val="20"/>
        </w:rPr>
        <w:tab/>
        <w:t xml:space="preserve">Additional </w:t>
      </w:r>
      <w:r w:rsidR="006A7DB5" w:rsidRPr="00615896">
        <w:rPr>
          <w:rFonts w:cs="Segoe UI"/>
          <w:b/>
          <w:bCs/>
          <w:iCs/>
          <w:color w:val="000000"/>
          <w:sz w:val="20"/>
          <w:szCs w:val="20"/>
        </w:rPr>
        <w:t>i</w:t>
      </w:r>
      <w:r w:rsidRPr="00615896">
        <w:rPr>
          <w:rFonts w:cs="Segoe UI"/>
          <w:b/>
          <w:bCs/>
          <w:iCs/>
          <w:color w:val="000000"/>
          <w:sz w:val="20"/>
          <w:szCs w:val="20"/>
        </w:rPr>
        <w:t>nformation</w:t>
      </w:r>
      <w:r w:rsidR="006A7DB5" w:rsidRPr="00615896">
        <w:rPr>
          <w:rFonts w:cs="Segoe UI"/>
          <w:b/>
          <w:bCs/>
          <w:iCs/>
          <w:color w:val="000000"/>
          <w:sz w:val="20"/>
          <w:szCs w:val="20"/>
        </w:rPr>
        <w:t>.</w:t>
      </w:r>
    </w:p>
    <w:p w14:paraId="004F9534" w14:textId="6F332A06" w:rsidR="005A09F4" w:rsidRPr="00615896" w:rsidRDefault="005A09F4" w:rsidP="003265FA">
      <w:pPr>
        <w:numPr>
          <w:ilvl w:val="0"/>
          <w:numId w:val="19"/>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Are differences in the rates charged by your company due solely to credit scoring based on sound actuarial principles and supported by data filed with the Texas Department of Insurance? Please provide the TDI filing number for the filing(s) where such supporting data was provided.</w:t>
      </w:r>
    </w:p>
    <w:p w14:paraId="24BB21F9" w14:textId="77777777" w:rsidR="005A09F4" w:rsidRPr="00615896" w:rsidRDefault="005A09F4" w:rsidP="003265FA">
      <w:pPr>
        <w:numPr>
          <w:ilvl w:val="0"/>
          <w:numId w:val="19"/>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 xml:space="preserve">Did the company use a credit scoring model for this program before this filing? If so, please provide the </w:t>
      </w:r>
      <w:r w:rsidRPr="00615896">
        <w:rPr>
          <w:rFonts w:cs="Segoe UI"/>
          <w:b/>
          <w:color w:val="000000"/>
          <w:sz w:val="20"/>
          <w:szCs w:val="20"/>
        </w:rPr>
        <w:t>model name</w:t>
      </w:r>
      <w:r w:rsidRPr="00615896">
        <w:rPr>
          <w:rFonts w:cs="Segoe UI"/>
          <w:color w:val="000000"/>
          <w:sz w:val="20"/>
          <w:szCs w:val="20"/>
        </w:rPr>
        <w:t xml:space="preserve"> and the </w:t>
      </w:r>
      <w:r w:rsidRPr="00615896">
        <w:rPr>
          <w:rFonts w:cs="Segoe UI"/>
          <w:b/>
          <w:color w:val="000000"/>
          <w:sz w:val="20"/>
          <w:szCs w:val="20"/>
        </w:rPr>
        <w:t>TDI filing number</w:t>
      </w:r>
      <w:r w:rsidRPr="00615896">
        <w:rPr>
          <w:rFonts w:cs="Segoe UI"/>
          <w:color w:val="000000"/>
          <w:sz w:val="20"/>
          <w:szCs w:val="20"/>
        </w:rPr>
        <w:t>.</w:t>
      </w:r>
    </w:p>
    <w:p w14:paraId="097E3F57" w14:textId="77777777" w:rsidR="005A09F4" w:rsidRPr="00615896" w:rsidRDefault="005A09F4" w:rsidP="003265FA">
      <w:pPr>
        <w:numPr>
          <w:ilvl w:val="0"/>
          <w:numId w:val="19"/>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 xml:space="preserve">For this program, is your company revising its credit scoring model or process or switching to a different model or process with this filing? If so, </w:t>
      </w:r>
    </w:p>
    <w:p w14:paraId="4B509F1B" w14:textId="77777777" w:rsidR="005A09F4" w:rsidRPr="00615896" w:rsidRDefault="005A09F4" w:rsidP="005A09F4">
      <w:pPr>
        <w:numPr>
          <w:ilvl w:val="1"/>
          <w:numId w:val="18"/>
        </w:numPr>
        <w:tabs>
          <w:tab w:val="num" w:pos="1080"/>
        </w:tabs>
        <w:spacing w:after="0" w:line="240" w:lineRule="auto"/>
        <w:ind w:left="1080"/>
        <w:jc w:val="both"/>
        <w:rPr>
          <w:rFonts w:cs="Segoe UI"/>
          <w:sz w:val="20"/>
          <w:szCs w:val="20"/>
        </w:rPr>
      </w:pPr>
      <w:r w:rsidRPr="00615896">
        <w:rPr>
          <w:rFonts w:cs="Segoe UI"/>
          <w:sz w:val="20"/>
          <w:szCs w:val="20"/>
        </w:rPr>
        <w:t>Please provide support and justification for the revision.</w:t>
      </w:r>
    </w:p>
    <w:p w14:paraId="6EF4B8FB" w14:textId="77777777" w:rsidR="005A09F4" w:rsidRPr="00615896" w:rsidRDefault="005A09F4" w:rsidP="005A09F4">
      <w:pPr>
        <w:numPr>
          <w:ilvl w:val="1"/>
          <w:numId w:val="18"/>
        </w:numPr>
        <w:tabs>
          <w:tab w:val="num" w:pos="1080"/>
        </w:tabs>
        <w:spacing w:after="0" w:line="240" w:lineRule="auto"/>
        <w:ind w:left="1080"/>
        <w:jc w:val="both"/>
        <w:rPr>
          <w:rFonts w:cs="Segoe UI"/>
          <w:sz w:val="20"/>
          <w:szCs w:val="20"/>
        </w:rPr>
      </w:pPr>
      <w:r w:rsidRPr="00615896">
        <w:rPr>
          <w:rFonts w:cs="Segoe UI"/>
          <w:sz w:val="20"/>
          <w:szCs w:val="20"/>
        </w:rPr>
        <w:t>How many policies are affected by the revision?</w:t>
      </w:r>
    </w:p>
    <w:p w14:paraId="3D695DC9" w14:textId="77777777" w:rsidR="005A09F4" w:rsidRPr="00615896" w:rsidRDefault="005A09F4" w:rsidP="005A09F4">
      <w:pPr>
        <w:numPr>
          <w:ilvl w:val="1"/>
          <w:numId w:val="18"/>
        </w:numPr>
        <w:tabs>
          <w:tab w:val="num" w:pos="1080"/>
        </w:tabs>
        <w:spacing w:after="0" w:line="240" w:lineRule="auto"/>
        <w:ind w:left="1080"/>
        <w:jc w:val="both"/>
        <w:rPr>
          <w:rFonts w:cs="Segoe UI"/>
          <w:sz w:val="20"/>
          <w:szCs w:val="20"/>
        </w:rPr>
      </w:pPr>
      <w:r w:rsidRPr="00615896">
        <w:rPr>
          <w:rFonts w:cs="Segoe UI"/>
          <w:sz w:val="20"/>
          <w:szCs w:val="20"/>
        </w:rPr>
        <w:t>What is the overall rate level impact of the revision?</w:t>
      </w:r>
    </w:p>
    <w:p w14:paraId="0E3FB161" w14:textId="4A6B737D" w:rsidR="005A09F4" w:rsidRPr="00615896" w:rsidRDefault="005A09F4" w:rsidP="002E1E7E">
      <w:pPr>
        <w:numPr>
          <w:ilvl w:val="1"/>
          <w:numId w:val="18"/>
        </w:numPr>
        <w:tabs>
          <w:tab w:val="num" w:pos="1080"/>
        </w:tabs>
        <w:spacing w:after="80" w:line="240" w:lineRule="auto"/>
        <w:ind w:left="1080"/>
        <w:jc w:val="both"/>
        <w:rPr>
          <w:rFonts w:cs="Segoe UI"/>
          <w:sz w:val="20"/>
          <w:szCs w:val="20"/>
        </w:rPr>
      </w:pPr>
      <w:r w:rsidRPr="00615896">
        <w:rPr>
          <w:rFonts w:cs="Segoe UI"/>
          <w:sz w:val="20"/>
          <w:szCs w:val="20"/>
        </w:rPr>
        <w:t xml:space="preserve">What is the maximum policy premium impact by the revision?  </w:t>
      </w:r>
    </w:p>
    <w:p w14:paraId="5F30EA21" w14:textId="77777777" w:rsidR="00626FF4" w:rsidRPr="00615896" w:rsidRDefault="00626FF4" w:rsidP="00626FF4">
      <w:pPr>
        <w:numPr>
          <w:ilvl w:val="0"/>
          <w:numId w:val="19"/>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Which insured’s credit score is used in determining the premium?</w:t>
      </w:r>
    </w:p>
    <w:p w14:paraId="7292DBFC" w14:textId="77777777" w:rsidR="00626FF4" w:rsidRPr="00615896" w:rsidRDefault="00626FF4" w:rsidP="00626FF4">
      <w:pPr>
        <w:numPr>
          <w:ilvl w:val="0"/>
          <w:numId w:val="19"/>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How often is the policyholder’s credit score updated for underwriting or rating?</w:t>
      </w:r>
    </w:p>
    <w:p w14:paraId="7738A202" w14:textId="070E5740" w:rsidR="00626FF4" w:rsidRPr="00615896" w:rsidRDefault="00626FF4" w:rsidP="00626FF4">
      <w:pPr>
        <w:numPr>
          <w:ilvl w:val="0"/>
          <w:numId w:val="19"/>
        </w:numPr>
        <w:tabs>
          <w:tab w:val="clear" w:pos="360"/>
          <w:tab w:val="left" w:pos="450"/>
        </w:tabs>
        <w:spacing w:after="80" w:line="240" w:lineRule="auto"/>
        <w:ind w:left="446" w:right="144" w:hanging="446"/>
        <w:jc w:val="both"/>
        <w:rPr>
          <w:rFonts w:cs="Segoe UI"/>
          <w:color w:val="000000"/>
          <w:sz w:val="20"/>
          <w:szCs w:val="20"/>
        </w:rPr>
      </w:pPr>
      <w:r w:rsidRPr="00615896">
        <w:rPr>
          <w:rFonts w:cs="Segoe UI"/>
          <w:color w:val="000000"/>
          <w:sz w:val="20"/>
          <w:szCs w:val="20"/>
        </w:rPr>
        <w:t>If the company makes any changes to how it uses credit scoring to calculate premium, it must make a rate/rule filing to file and support those changes before using them. Examples include but are not limited to changes to</w:t>
      </w:r>
    </w:p>
    <w:p w14:paraId="40949A96" w14:textId="77777777" w:rsidR="00626FF4" w:rsidRPr="00615896" w:rsidRDefault="00626FF4" w:rsidP="00626FF4">
      <w:pPr>
        <w:numPr>
          <w:ilvl w:val="0"/>
          <w:numId w:val="21"/>
        </w:numPr>
        <w:spacing w:after="0" w:line="240" w:lineRule="auto"/>
        <w:ind w:left="1080"/>
        <w:jc w:val="both"/>
        <w:rPr>
          <w:rFonts w:cs="Segoe UI"/>
          <w:sz w:val="20"/>
          <w:szCs w:val="20"/>
        </w:rPr>
      </w:pPr>
      <w:r w:rsidRPr="00615896">
        <w:rPr>
          <w:rFonts w:cs="Segoe UI"/>
          <w:sz w:val="20"/>
          <w:szCs w:val="20"/>
        </w:rPr>
        <w:t xml:space="preserve">how credit score is used to determine tier </w:t>
      </w:r>
      <w:proofErr w:type="gramStart"/>
      <w:r w:rsidRPr="00615896">
        <w:rPr>
          <w:rFonts w:cs="Segoe UI"/>
          <w:sz w:val="20"/>
          <w:szCs w:val="20"/>
        </w:rPr>
        <w:t>assignment;</w:t>
      </w:r>
      <w:proofErr w:type="gramEnd"/>
      <w:r w:rsidRPr="00615896">
        <w:rPr>
          <w:rFonts w:cs="Segoe UI"/>
          <w:sz w:val="20"/>
          <w:szCs w:val="20"/>
        </w:rPr>
        <w:t xml:space="preserve"> </w:t>
      </w:r>
    </w:p>
    <w:p w14:paraId="1FFB4A9B" w14:textId="77777777" w:rsidR="00626FF4" w:rsidRPr="00615896" w:rsidRDefault="00626FF4" w:rsidP="00626FF4">
      <w:pPr>
        <w:numPr>
          <w:ilvl w:val="0"/>
          <w:numId w:val="21"/>
        </w:numPr>
        <w:spacing w:after="0" w:line="240" w:lineRule="auto"/>
        <w:ind w:left="1080"/>
        <w:jc w:val="both"/>
        <w:rPr>
          <w:rFonts w:cs="Segoe UI"/>
          <w:sz w:val="20"/>
          <w:szCs w:val="20"/>
        </w:rPr>
      </w:pPr>
      <w:r w:rsidRPr="00615896">
        <w:rPr>
          <w:rFonts w:cs="Segoe UI"/>
          <w:sz w:val="20"/>
          <w:szCs w:val="20"/>
        </w:rPr>
        <w:t xml:space="preserve">the rating factor associated with a score or range of </w:t>
      </w:r>
      <w:proofErr w:type="gramStart"/>
      <w:r w:rsidRPr="00615896">
        <w:rPr>
          <w:rFonts w:cs="Segoe UI"/>
          <w:sz w:val="20"/>
          <w:szCs w:val="20"/>
        </w:rPr>
        <w:t>scores;</w:t>
      </w:r>
      <w:proofErr w:type="gramEnd"/>
      <w:r w:rsidRPr="00615896">
        <w:rPr>
          <w:rFonts w:cs="Segoe UI"/>
          <w:sz w:val="20"/>
          <w:szCs w:val="20"/>
        </w:rPr>
        <w:t xml:space="preserve"> </w:t>
      </w:r>
    </w:p>
    <w:p w14:paraId="0669D52F" w14:textId="77777777" w:rsidR="00626FF4" w:rsidRPr="00615896" w:rsidRDefault="00626FF4" w:rsidP="00626FF4">
      <w:pPr>
        <w:numPr>
          <w:ilvl w:val="0"/>
          <w:numId w:val="21"/>
        </w:numPr>
        <w:spacing w:after="0" w:line="240" w:lineRule="auto"/>
        <w:ind w:left="1080"/>
        <w:jc w:val="both"/>
        <w:rPr>
          <w:rFonts w:cs="Segoe UI"/>
          <w:sz w:val="20"/>
          <w:szCs w:val="20"/>
        </w:rPr>
      </w:pPr>
      <w:r w:rsidRPr="00615896">
        <w:rPr>
          <w:rFonts w:cs="Segoe UI"/>
          <w:sz w:val="20"/>
          <w:szCs w:val="20"/>
        </w:rPr>
        <w:t>which insured's score is used; or,</w:t>
      </w:r>
    </w:p>
    <w:p w14:paraId="475C1A7D" w14:textId="71CDB539" w:rsidR="0014333A" w:rsidRPr="0014333A" w:rsidRDefault="00626FF4" w:rsidP="0014333A">
      <w:pPr>
        <w:numPr>
          <w:ilvl w:val="0"/>
          <w:numId w:val="21"/>
        </w:numPr>
        <w:spacing w:after="80" w:line="240" w:lineRule="auto"/>
        <w:ind w:left="1080"/>
        <w:jc w:val="both"/>
        <w:rPr>
          <w:rFonts w:cs="Segoe UI"/>
          <w:sz w:val="20"/>
          <w:szCs w:val="20"/>
        </w:rPr>
      </w:pPr>
      <w:r w:rsidRPr="00615896">
        <w:rPr>
          <w:rFonts w:cs="Segoe UI"/>
          <w:sz w:val="20"/>
          <w:szCs w:val="20"/>
        </w:rPr>
        <w:t>how often scores are updated.</w:t>
      </w:r>
    </w:p>
    <w:p w14:paraId="52AC0E34" w14:textId="58D2943C" w:rsidR="00626FF4" w:rsidRPr="00615896" w:rsidRDefault="00626FF4" w:rsidP="0014333A">
      <w:pPr>
        <w:spacing w:after="80" w:line="240" w:lineRule="auto"/>
        <w:ind w:left="446"/>
        <w:jc w:val="both"/>
        <w:rPr>
          <w:rFonts w:cs="Segoe UI"/>
          <w:sz w:val="20"/>
          <w:szCs w:val="20"/>
        </w:rPr>
      </w:pPr>
      <w:r w:rsidRPr="00615896">
        <w:rPr>
          <w:rFonts w:cs="Segoe UI"/>
          <w:sz w:val="20"/>
          <w:szCs w:val="20"/>
        </w:rPr>
        <w:t>Similarly, if the company (or credit scoring model vendor) changes or revises its credit scoring model, then the company must file the new model (or make a reference filing for the vendor’s filed new model) before it can be used. Do you confirm that the company is aware of and agrees to comply with these filing requirements?</w:t>
      </w:r>
    </w:p>
    <w:p w14:paraId="2426BDFA" w14:textId="7D52E187" w:rsidR="00626FF4" w:rsidRPr="00615896" w:rsidRDefault="00626FF4" w:rsidP="00626FF4">
      <w:pPr>
        <w:tabs>
          <w:tab w:val="num" w:pos="1440"/>
        </w:tabs>
        <w:spacing w:after="0" w:line="240" w:lineRule="auto"/>
        <w:jc w:val="both"/>
        <w:rPr>
          <w:rFonts w:cs="Segoe UI"/>
          <w:sz w:val="20"/>
          <w:szCs w:val="20"/>
        </w:rPr>
      </w:pPr>
    </w:p>
    <w:p w14:paraId="6FA303B5" w14:textId="77777777" w:rsidR="00626FF4" w:rsidRPr="00615896" w:rsidRDefault="00626FF4" w:rsidP="00626FF4">
      <w:pPr>
        <w:tabs>
          <w:tab w:val="num" w:pos="1440"/>
        </w:tabs>
        <w:spacing w:after="0" w:line="240" w:lineRule="auto"/>
        <w:jc w:val="both"/>
        <w:rPr>
          <w:rFonts w:cs="Segoe UI"/>
          <w:sz w:val="20"/>
          <w:szCs w:val="20"/>
        </w:rPr>
      </w:pPr>
    </w:p>
    <w:p w14:paraId="00A80222" w14:textId="16D0AA73" w:rsidR="005A09F4" w:rsidRPr="00615896" w:rsidRDefault="005A09F4" w:rsidP="00EA2683">
      <w:pPr>
        <w:tabs>
          <w:tab w:val="right" w:pos="4770"/>
          <w:tab w:val="left" w:pos="5310"/>
          <w:tab w:val="left" w:pos="7650"/>
          <w:tab w:val="right" w:pos="10530"/>
        </w:tabs>
        <w:spacing w:after="0" w:line="240" w:lineRule="auto"/>
        <w:rPr>
          <w:rFonts w:cs="Segoe UI"/>
          <w:sz w:val="20"/>
          <w:szCs w:val="20"/>
          <w:u w:val="single"/>
        </w:rPr>
      </w:pPr>
      <w:r w:rsidRPr="00615896">
        <w:rPr>
          <w:rFonts w:cs="Segoe UI"/>
          <w:sz w:val="20"/>
          <w:szCs w:val="20"/>
          <w:u w:val="single"/>
        </w:rPr>
        <w:tab/>
      </w:r>
      <w:r w:rsidRPr="00615896">
        <w:rPr>
          <w:rFonts w:cs="Segoe UI"/>
          <w:sz w:val="20"/>
          <w:szCs w:val="20"/>
        </w:rPr>
        <w:tab/>
      </w:r>
      <w:r w:rsidRPr="00615896">
        <w:rPr>
          <w:rFonts w:cs="Segoe UI"/>
          <w:sz w:val="20"/>
          <w:szCs w:val="20"/>
          <w:u w:val="single"/>
        </w:rPr>
        <w:tab/>
      </w:r>
      <w:r w:rsidR="00EA2683" w:rsidRPr="00615896">
        <w:rPr>
          <w:rFonts w:cs="Segoe UI"/>
          <w:sz w:val="20"/>
          <w:szCs w:val="20"/>
          <w:u w:val="single"/>
        </w:rPr>
        <w:tab/>
      </w:r>
    </w:p>
    <w:p w14:paraId="48667E42" w14:textId="682530F6" w:rsidR="005A09F4" w:rsidRPr="00615896" w:rsidRDefault="005A09F4" w:rsidP="00EA2683">
      <w:pPr>
        <w:tabs>
          <w:tab w:val="center" w:pos="2340"/>
          <w:tab w:val="right" w:pos="4770"/>
          <w:tab w:val="left" w:pos="5310"/>
          <w:tab w:val="center" w:pos="7920"/>
          <w:tab w:val="right" w:pos="10530"/>
        </w:tabs>
        <w:spacing w:after="0" w:line="240" w:lineRule="auto"/>
        <w:rPr>
          <w:rFonts w:cs="Segoe UI"/>
          <w:sz w:val="20"/>
          <w:szCs w:val="20"/>
        </w:rPr>
      </w:pPr>
      <w:r w:rsidRPr="00615896">
        <w:rPr>
          <w:rFonts w:cs="Segoe UI"/>
          <w:sz w:val="20"/>
          <w:szCs w:val="20"/>
        </w:rPr>
        <w:tab/>
        <w:t xml:space="preserve">Print </w:t>
      </w:r>
      <w:r w:rsidR="003E4D93">
        <w:rPr>
          <w:rFonts w:cs="Segoe UI"/>
          <w:sz w:val="20"/>
          <w:szCs w:val="20"/>
        </w:rPr>
        <w:t>n</w:t>
      </w:r>
      <w:r w:rsidRPr="00615896">
        <w:rPr>
          <w:rFonts w:cs="Segoe UI"/>
          <w:sz w:val="20"/>
          <w:szCs w:val="20"/>
        </w:rPr>
        <w:t>ame</w:t>
      </w:r>
      <w:r w:rsidRPr="00615896">
        <w:rPr>
          <w:rFonts w:cs="Segoe UI"/>
          <w:sz w:val="20"/>
          <w:szCs w:val="20"/>
        </w:rPr>
        <w:tab/>
      </w:r>
      <w:r w:rsidRPr="00615896">
        <w:rPr>
          <w:rFonts w:cs="Segoe UI"/>
          <w:sz w:val="20"/>
          <w:szCs w:val="20"/>
        </w:rPr>
        <w:tab/>
      </w:r>
      <w:r w:rsidRPr="00615896">
        <w:rPr>
          <w:rFonts w:cs="Segoe UI"/>
          <w:sz w:val="20"/>
          <w:szCs w:val="20"/>
        </w:rPr>
        <w:tab/>
        <w:t>Signature</w:t>
      </w:r>
    </w:p>
    <w:p w14:paraId="5A8568D5" w14:textId="77777777" w:rsidR="005A09F4" w:rsidRPr="00615896" w:rsidRDefault="005A09F4" w:rsidP="00EA2683">
      <w:pPr>
        <w:tabs>
          <w:tab w:val="right" w:pos="4770"/>
          <w:tab w:val="left" w:pos="5310"/>
          <w:tab w:val="left" w:pos="7650"/>
          <w:tab w:val="right" w:pos="10530"/>
        </w:tabs>
        <w:spacing w:after="0" w:line="240" w:lineRule="auto"/>
        <w:rPr>
          <w:rFonts w:cs="Segoe UI"/>
          <w:sz w:val="20"/>
          <w:szCs w:val="20"/>
        </w:rPr>
      </w:pPr>
    </w:p>
    <w:p w14:paraId="4B13A079" w14:textId="5E27BF43" w:rsidR="005A09F4" w:rsidRPr="00615896" w:rsidRDefault="005A09F4" w:rsidP="00EA2683">
      <w:pPr>
        <w:tabs>
          <w:tab w:val="right" w:pos="4770"/>
          <w:tab w:val="left" w:pos="5310"/>
          <w:tab w:val="left" w:pos="7650"/>
          <w:tab w:val="right" w:pos="10530"/>
        </w:tabs>
        <w:spacing w:after="0" w:line="240" w:lineRule="auto"/>
        <w:rPr>
          <w:rFonts w:cs="Segoe UI"/>
          <w:sz w:val="20"/>
          <w:szCs w:val="20"/>
          <w:u w:val="single"/>
        </w:rPr>
      </w:pPr>
      <w:r w:rsidRPr="00615896">
        <w:rPr>
          <w:rFonts w:cs="Segoe UI"/>
          <w:sz w:val="20"/>
          <w:szCs w:val="20"/>
          <w:u w:val="single"/>
        </w:rPr>
        <w:tab/>
      </w:r>
      <w:r w:rsidRPr="00615896">
        <w:rPr>
          <w:rFonts w:cs="Segoe UI"/>
          <w:sz w:val="20"/>
          <w:szCs w:val="20"/>
        </w:rPr>
        <w:tab/>
      </w:r>
      <w:r w:rsidRPr="00615896">
        <w:rPr>
          <w:rFonts w:cs="Segoe UI"/>
          <w:sz w:val="20"/>
          <w:szCs w:val="20"/>
          <w:u w:val="single"/>
        </w:rPr>
        <w:tab/>
      </w:r>
      <w:r w:rsidR="00EA2683" w:rsidRPr="00615896">
        <w:rPr>
          <w:rFonts w:cs="Segoe UI"/>
          <w:sz w:val="20"/>
          <w:szCs w:val="20"/>
          <w:u w:val="single"/>
        </w:rPr>
        <w:tab/>
      </w:r>
    </w:p>
    <w:p w14:paraId="4B002DC7" w14:textId="6CC4CACE" w:rsidR="005A09F4" w:rsidRPr="00615896" w:rsidRDefault="005A09F4" w:rsidP="00EA2683">
      <w:pPr>
        <w:tabs>
          <w:tab w:val="center" w:pos="2340"/>
          <w:tab w:val="right" w:pos="4680"/>
          <w:tab w:val="left" w:pos="5040"/>
          <w:tab w:val="center" w:pos="7920"/>
        </w:tabs>
        <w:spacing w:after="0" w:line="240" w:lineRule="auto"/>
        <w:rPr>
          <w:rFonts w:cs="Segoe UI"/>
          <w:sz w:val="20"/>
          <w:szCs w:val="20"/>
        </w:rPr>
      </w:pPr>
      <w:r w:rsidRPr="00615896">
        <w:rPr>
          <w:rFonts w:cs="Segoe UI"/>
          <w:sz w:val="20"/>
          <w:szCs w:val="20"/>
        </w:rPr>
        <w:tab/>
        <w:t>Title</w:t>
      </w:r>
      <w:r w:rsidRPr="00615896">
        <w:rPr>
          <w:rFonts w:cs="Segoe UI"/>
          <w:sz w:val="20"/>
          <w:szCs w:val="20"/>
        </w:rPr>
        <w:tab/>
      </w:r>
      <w:r w:rsidRPr="00615896">
        <w:rPr>
          <w:rFonts w:cs="Segoe UI"/>
          <w:sz w:val="20"/>
          <w:szCs w:val="20"/>
        </w:rPr>
        <w:tab/>
      </w:r>
      <w:r w:rsidRPr="00615896">
        <w:rPr>
          <w:rFonts w:cs="Segoe UI"/>
          <w:sz w:val="20"/>
          <w:szCs w:val="20"/>
        </w:rPr>
        <w:tab/>
        <w:t xml:space="preserve">Telephone </w:t>
      </w:r>
      <w:r w:rsidR="003E4D93">
        <w:rPr>
          <w:rFonts w:cs="Segoe UI"/>
          <w:sz w:val="20"/>
          <w:szCs w:val="20"/>
        </w:rPr>
        <w:t>n</w:t>
      </w:r>
      <w:r w:rsidRPr="00615896">
        <w:rPr>
          <w:rFonts w:cs="Segoe UI"/>
          <w:sz w:val="20"/>
          <w:szCs w:val="20"/>
        </w:rPr>
        <w:t>umber</w:t>
      </w:r>
    </w:p>
    <w:p w14:paraId="60E913BE" w14:textId="77777777" w:rsidR="005A09F4" w:rsidRPr="00615896" w:rsidRDefault="005A09F4" w:rsidP="00A32FF3">
      <w:pPr>
        <w:tabs>
          <w:tab w:val="right" w:pos="4680"/>
          <w:tab w:val="left" w:pos="5040"/>
          <w:tab w:val="right" w:pos="9360"/>
        </w:tabs>
        <w:spacing w:after="0" w:line="240" w:lineRule="auto"/>
        <w:rPr>
          <w:rFonts w:cs="Segoe UI"/>
          <w:sz w:val="20"/>
          <w:szCs w:val="20"/>
        </w:rPr>
      </w:pPr>
    </w:p>
    <w:p w14:paraId="7394573F" w14:textId="77777777" w:rsidR="005A09F4" w:rsidRPr="00615896" w:rsidRDefault="005A09F4" w:rsidP="00A32FF3">
      <w:pPr>
        <w:tabs>
          <w:tab w:val="right" w:pos="4680"/>
          <w:tab w:val="left" w:pos="5040"/>
          <w:tab w:val="right" w:pos="9360"/>
        </w:tabs>
        <w:spacing w:after="0" w:line="240" w:lineRule="auto"/>
        <w:rPr>
          <w:rFonts w:cs="Segoe UI"/>
          <w:sz w:val="20"/>
          <w:szCs w:val="20"/>
          <w:u w:val="single"/>
        </w:rPr>
      </w:pPr>
      <w:r w:rsidRPr="00615896">
        <w:rPr>
          <w:rFonts w:cs="Segoe UI"/>
          <w:sz w:val="20"/>
          <w:szCs w:val="20"/>
          <w:u w:val="single"/>
        </w:rPr>
        <w:tab/>
      </w:r>
      <w:r w:rsidRPr="00615896">
        <w:rPr>
          <w:rFonts w:cs="Segoe UI"/>
          <w:sz w:val="20"/>
          <w:szCs w:val="20"/>
        </w:rPr>
        <w:tab/>
      </w:r>
    </w:p>
    <w:p w14:paraId="1CE3FCCE" w14:textId="13798B9C" w:rsidR="005A09F4" w:rsidRPr="00615896" w:rsidRDefault="005A09F4" w:rsidP="00A32FF3">
      <w:pPr>
        <w:tabs>
          <w:tab w:val="center" w:pos="2340"/>
          <w:tab w:val="right" w:pos="4680"/>
          <w:tab w:val="left" w:pos="5040"/>
          <w:tab w:val="center" w:pos="7290"/>
          <w:tab w:val="right" w:pos="9360"/>
        </w:tabs>
        <w:spacing w:after="0" w:line="240" w:lineRule="auto"/>
        <w:rPr>
          <w:rFonts w:cs="Segoe UI"/>
          <w:sz w:val="20"/>
          <w:szCs w:val="20"/>
        </w:rPr>
      </w:pPr>
      <w:r w:rsidRPr="00615896">
        <w:rPr>
          <w:rFonts w:cs="Segoe UI"/>
          <w:sz w:val="20"/>
          <w:szCs w:val="20"/>
        </w:rPr>
        <w:tab/>
        <w:t xml:space="preserve">Today’s </w:t>
      </w:r>
      <w:r w:rsidR="003E4D93">
        <w:rPr>
          <w:rFonts w:cs="Segoe UI"/>
          <w:sz w:val="20"/>
          <w:szCs w:val="20"/>
        </w:rPr>
        <w:t>d</w:t>
      </w:r>
      <w:r w:rsidRPr="00615896">
        <w:rPr>
          <w:rFonts w:cs="Segoe UI"/>
          <w:sz w:val="20"/>
          <w:szCs w:val="20"/>
        </w:rPr>
        <w:t>ate</w:t>
      </w:r>
    </w:p>
    <w:sectPr w:rsidR="005A09F4" w:rsidRPr="00615896" w:rsidSect="000F78C5">
      <w:footerReference w:type="default" r:id="rId8"/>
      <w:footerReference w:type="first" r:id="rId9"/>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9215" w14:textId="77777777" w:rsidR="00331781" w:rsidRDefault="00331781" w:rsidP="007F7896">
      <w:pPr>
        <w:spacing w:after="0" w:line="240" w:lineRule="auto"/>
      </w:pPr>
      <w:r>
        <w:separator/>
      </w:r>
    </w:p>
    <w:p w14:paraId="0AA7172F" w14:textId="77777777" w:rsidR="00331781" w:rsidRDefault="00331781"/>
  </w:endnote>
  <w:endnote w:type="continuationSeparator" w:id="0">
    <w:p w14:paraId="41DC05D3" w14:textId="77777777" w:rsidR="00331781" w:rsidRDefault="00331781" w:rsidP="007F7896">
      <w:pPr>
        <w:spacing w:after="0" w:line="240" w:lineRule="auto"/>
      </w:pPr>
      <w:r>
        <w:continuationSeparator/>
      </w:r>
    </w:p>
    <w:p w14:paraId="30D853D5" w14:textId="77777777" w:rsidR="00331781" w:rsidRDefault="00331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418020"/>
      <w:docPartObj>
        <w:docPartGallery w:val="Page Numbers (Bottom of Page)"/>
        <w:docPartUnique/>
      </w:docPartObj>
    </w:sdtPr>
    <w:sdtEndPr>
      <w:rPr>
        <w:noProof/>
        <w:sz w:val="18"/>
        <w:szCs w:val="18"/>
      </w:rPr>
    </w:sdtEndPr>
    <w:sdtContent>
      <w:sdt>
        <w:sdtPr>
          <w:rPr>
            <w:sz w:val="18"/>
            <w:szCs w:val="18"/>
          </w:rPr>
          <w:id w:val="1527901937"/>
          <w:docPartObj>
            <w:docPartGallery w:val="Page Numbers (Bottom of Page)"/>
            <w:docPartUnique/>
          </w:docPartObj>
        </w:sdtPr>
        <w:sdtEndPr>
          <w:rPr>
            <w:noProof/>
          </w:rPr>
        </w:sdtEndPr>
        <w:sdtContent>
          <w:p w14:paraId="73165AF6" w14:textId="2714DA9E" w:rsidR="007A5191" w:rsidRPr="00615896" w:rsidRDefault="002E4C61" w:rsidP="002E4C61">
            <w:pPr>
              <w:pStyle w:val="Footer"/>
              <w:tabs>
                <w:tab w:val="right" w:pos="11070"/>
              </w:tabs>
              <w:ind w:right="18"/>
              <w:rPr>
                <w:sz w:val="18"/>
                <w:szCs w:val="18"/>
              </w:rPr>
            </w:pPr>
            <w:r w:rsidRPr="00615896">
              <w:rPr>
                <w:rFonts w:cs="Segoe UI"/>
                <w:sz w:val="18"/>
                <w:szCs w:val="18"/>
              </w:rPr>
              <w:t>Texas Department of Insurance | www.tdi.texas.gov</w:t>
            </w:r>
            <w:r w:rsidRPr="00615896">
              <w:rPr>
                <w:sz w:val="18"/>
                <w:szCs w:val="18"/>
              </w:rPr>
              <w:t xml:space="preserve"> </w:t>
            </w:r>
            <w:r w:rsidRPr="00615896">
              <w:rPr>
                <w:sz w:val="18"/>
                <w:szCs w:val="18"/>
              </w:rPr>
              <w:tab/>
              <w:t xml:space="preserve"> </w:t>
            </w:r>
            <w:r w:rsidRPr="00615896">
              <w:rPr>
                <w:sz w:val="18"/>
                <w:szCs w:val="18"/>
              </w:rPr>
              <w:tab/>
            </w:r>
            <w:r w:rsidRPr="00615896">
              <w:rPr>
                <w:sz w:val="18"/>
                <w:szCs w:val="18"/>
              </w:rPr>
              <w:tab/>
            </w:r>
            <w:r w:rsidRPr="00615896">
              <w:rPr>
                <w:sz w:val="18"/>
                <w:szCs w:val="18"/>
              </w:rPr>
              <w:fldChar w:fldCharType="begin"/>
            </w:r>
            <w:r w:rsidRPr="00615896">
              <w:rPr>
                <w:sz w:val="18"/>
                <w:szCs w:val="18"/>
              </w:rPr>
              <w:instrText xml:space="preserve"> PAGE   \* MERGEFORMAT </w:instrText>
            </w:r>
            <w:r w:rsidRPr="00615896">
              <w:rPr>
                <w:sz w:val="18"/>
                <w:szCs w:val="18"/>
              </w:rPr>
              <w:fldChar w:fldCharType="separate"/>
            </w:r>
            <w:r w:rsidRPr="00615896">
              <w:rPr>
                <w:sz w:val="18"/>
                <w:szCs w:val="18"/>
              </w:rPr>
              <w:t>1</w:t>
            </w:r>
            <w:r w:rsidRPr="00615896">
              <w:rPr>
                <w:noProof/>
                <w:sz w:val="18"/>
                <w:szCs w:val="18"/>
              </w:rPr>
              <w:fldChar w:fldCharType="end"/>
            </w:r>
            <w:r w:rsidRPr="00615896">
              <w:rPr>
                <w:noProof/>
                <w:sz w:val="18"/>
                <w:szCs w:val="18"/>
              </w:rPr>
              <w:t xml:space="preserve"> / </w:t>
            </w:r>
            <w:r w:rsidRPr="00615896">
              <w:rPr>
                <w:noProof/>
                <w:sz w:val="18"/>
                <w:szCs w:val="18"/>
              </w:rPr>
              <w:fldChar w:fldCharType="begin"/>
            </w:r>
            <w:r w:rsidRPr="00615896">
              <w:rPr>
                <w:noProof/>
                <w:sz w:val="18"/>
                <w:szCs w:val="18"/>
              </w:rPr>
              <w:instrText xml:space="preserve"> NUMPAGES   \* MERGEFORMAT </w:instrText>
            </w:r>
            <w:r w:rsidRPr="00615896">
              <w:rPr>
                <w:noProof/>
                <w:sz w:val="18"/>
                <w:szCs w:val="18"/>
              </w:rPr>
              <w:fldChar w:fldCharType="separate"/>
            </w:r>
            <w:r w:rsidRPr="00615896">
              <w:rPr>
                <w:noProof/>
                <w:sz w:val="18"/>
                <w:szCs w:val="18"/>
              </w:rPr>
              <w:t>1</w:t>
            </w:r>
            <w:r w:rsidRPr="00615896">
              <w:rPr>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112834"/>
      <w:docPartObj>
        <w:docPartGallery w:val="Page Numbers (Bottom of Page)"/>
        <w:docPartUnique/>
      </w:docPartObj>
    </w:sdtPr>
    <w:sdtEndPr>
      <w:rPr>
        <w:noProof/>
      </w:rPr>
    </w:sdtEndPr>
    <w:sdtContent>
      <w:p w14:paraId="639FC1B8" w14:textId="77777777" w:rsidR="00961424" w:rsidRDefault="0096142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sdtContent>
  </w:sdt>
  <w:p w14:paraId="02D79800" w14:textId="77777777" w:rsidR="00C23955" w:rsidRDefault="00C23955" w:rsidP="00C23955">
    <w:pPr>
      <w:pStyle w:val="Footer"/>
      <w:jc w:val="right"/>
    </w:pPr>
  </w:p>
  <w:p w14:paraId="23EED78C" w14:textId="77777777" w:rsidR="007A5191" w:rsidRDefault="007A51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D24D" w14:textId="77777777" w:rsidR="00331781" w:rsidRDefault="00331781" w:rsidP="007F7896">
      <w:pPr>
        <w:spacing w:after="0" w:line="240" w:lineRule="auto"/>
      </w:pPr>
      <w:r>
        <w:separator/>
      </w:r>
    </w:p>
    <w:p w14:paraId="3692C7E3" w14:textId="77777777" w:rsidR="00331781" w:rsidRDefault="00331781"/>
  </w:footnote>
  <w:footnote w:type="continuationSeparator" w:id="0">
    <w:p w14:paraId="1F398724" w14:textId="77777777" w:rsidR="00331781" w:rsidRDefault="00331781" w:rsidP="007F7896">
      <w:pPr>
        <w:spacing w:after="0" w:line="240" w:lineRule="auto"/>
      </w:pPr>
      <w:r>
        <w:continuationSeparator/>
      </w:r>
    </w:p>
    <w:p w14:paraId="7D022739" w14:textId="77777777" w:rsidR="00331781" w:rsidRDefault="003317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9A5"/>
    <w:multiLevelType w:val="hybridMultilevel"/>
    <w:tmpl w:val="5EB6F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B47A3C"/>
    <w:multiLevelType w:val="hybridMultilevel"/>
    <w:tmpl w:val="6936A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8633D"/>
    <w:multiLevelType w:val="hybridMultilevel"/>
    <w:tmpl w:val="BBA4F6BE"/>
    <w:lvl w:ilvl="0" w:tplc="105ACACC">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70273"/>
    <w:multiLevelType w:val="hybridMultilevel"/>
    <w:tmpl w:val="37DA2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475DAD"/>
    <w:multiLevelType w:val="hybridMultilevel"/>
    <w:tmpl w:val="EA7AF7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081D92"/>
    <w:multiLevelType w:val="hybridMultilevel"/>
    <w:tmpl w:val="674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10E3F"/>
    <w:multiLevelType w:val="hybridMultilevel"/>
    <w:tmpl w:val="C14063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22E27"/>
    <w:multiLevelType w:val="hybridMultilevel"/>
    <w:tmpl w:val="BA42E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EE0444"/>
    <w:multiLevelType w:val="hybridMultilevel"/>
    <w:tmpl w:val="914CA508"/>
    <w:lvl w:ilvl="0" w:tplc="15804696">
      <w:start w:val="1"/>
      <w:numFmt w:val="decimal"/>
      <w:lvlText w:val="%1."/>
      <w:lvlJc w:val="left"/>
      <w:pPr>
        <w:ind w:left="720" w:hanging="360"/>
      </w:pPr>
    </w:lvl>
    <w:lvl w:ilvl="1" w:tplc="B8E84706">
      <w:start w:val="1"/>
      <w:numFmt w:val="lowerLetter"/>
      <w:lvlText w:val="%2."/>
      <w:lvlJc w:val="left"/>
      <w:pPr>
        <w:ind w:left="1080" w:hanging="360"/>
      </w:pPr>
    </w:lvl>
    <w:lvl w:ilvl="2" w:tplc="EC762BCC">
      <w:start w:val="1"/>
      <w:numFmt w:val="lowerRoman"/>
      <w:lvlText w:val="%3."/>
      <w:lvlJc w:val="right"/>
      <w:pPr>
        <w:ind w:left="1584"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E461CC"/>
    <w:multiLevelType w:val="hybridMultilevel"/>
    <w:tmpl w:val="4F4813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D47302"/>
    <w:multiLevelType w:val="hybridMultilevel"/>
    <w:tmpl w:val="86C2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B1E78"/>
    <w:multiLevelType w:val="hybridMultilevel"/>
    <w:tmpl w:val="18D4C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23C2C"/>
    <w:multiLevelType w:val="hybridMultilevel"/>
    <w:tmpl w:val="3E02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D10120"/>
    <w:multiLevelType w:val="hybridMultilevel"/>
    <w:tmpl w:val="BD7C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B22320"/>
    <w:multiLevelType w:val="hybridMultilevel"/>
    <w:tmpl w:val="BC08FE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554E73"/>
    <w:multiLevelType w:val="hybridMultilevel"/>
    <w:tmpl w:val="D74C3E46"/>
    <w:lvl w:ilvl="0" w:tplc="105ACACC">
      <w:start w:val="1"/>
      <w:numFmt w:val="bullet"/>
      <w:lvlText w:val="o"/>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618586F"/>
    <w:multiLevelType w:val="hybridMultilevel"/>
    <w:tmpl w:val="C37AB448"/>
    <w:lvl w:ilvl="0" w:tplc="B91E48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02EC0"/>
    <w:multiLevelType w:val="hybridMultilevel"/>
    <w:tmpl w:val="90F8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36583"/>
    <w:multiLevelType w:val="hybridMultilevel"/>
    <w:tmpl w:val="4D3EAA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2"/>
  </w:num>
  <w:num w:numId="12">
    <w:abstractNumId w:val="6"/>
  </w:num>
  <w:num w:numId="13">
    <w:abstractNumId w:val="1"/>
  </w:num>
  <w:num w:numId="14">
    <w:abstractNumId w:val="3"/>
  </w:num>
  <w:num w:numId="15">
    <w:abstractNumId w:val="7"/>
  </w:num>
  <w:num w:numId="16">
    <w:abstractNumId w:val="18"/>
  </w:num>
  <w:num w:numId="17">
    <w:abstractNumId w:val="14"/>
  </w:num>
  <w:num w:numId="18">
    <w:abstractNumId w:val="4"/>
  </w:num>
  <w:num w:numId="19">
    <w:abstractNumId w:val="1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96"/>
    <w:rsid w:val="00094CA1"/>
    <w:rsid w:val="000A1FFD"/>
    <w:rsid w:val="000A3739"/>
    <w:rsid w:val="000B50CD"/>
    <w:rsid w:val="000D4B81"/>
    <w:rsid w:val="000E0FD1"/>
    <w:rsid w:val="000F78C5"/>
    <w:rsid w:val="00114525"/>
    <w:rsid w:val="0014333A"/>
    <w:rsid w:val="00153B4F"/>
    <w:rsid w:val="00160C9F"/>
    <w:rsid w:val="001A1B78"/>
    <w:rsid w:val="001A2901"/>
    <w:rsid w:val="001C69E9"/>
    <w:rsid w:val="0021048C"/>
    <w:rsid w:val="0023452C"/>
    <w:rsid w:val="00256626"/>
    <w:rsid w:val="00283E49"/>
    <w:rsid w:val="002E0E07"/>
    <w:rsid w:val="002E1E7E"/>
    <w:rsid w:val="002E4C61"/>
    <w:rsid w:val="003265FA"/>
    <w:rsid w:val="0032660C"/>
    <w:rsid w:val="00331781"/>
    <w:rsid w:val="0034309A"/>
    <w:rsid w:val="00343AF2"/>
    <w:rsid w:val="00354310"/>
    <w:rsid w:val="00366BFE"/>
    <w:rsid w:val="003833D1"/>
    <w:rsid w:val="003E4D93"/>
    <w:rsid w:val="004639AA"/>
    <w:rsid w:val="00494F5A"/>
    <w:rsid w:val="004E1DDA"/>
    <w:rsid w:val="004E6D4B"/>
    <w:rsid w:val="00525E81"/>
    <w:rsid w:val="005656ED"/>
    <w:rsid w:val="00585B0A"/>
    <w:rsid w:val="00594416"/>
    <w:rsid w:val="005A09F4"/>
    <w:rsid w:val="005F35B3"/>
    <w:rsid w:val="00615896"/>
    <w:rsid w:val="00625F2C"/>
    <w:rsid w:val="00626FF4"/>
    <w:rsid w:val="006366ED"/>
    <w:rsid w:val="00650BBE"/>
    <w:rsid w:val="0066031B"/>
    <w:rsid w:val="00663212"/>
    <w:rsid w:val="006665BA"/>
    <w:rsid w:val="006A7DB5"/>
    <w:rsid w:val="006B78C9"/>
    <w:rsid w:val="006C560C"/>
    <w:rsid w:val="00702C58"/>
    <w:rsid w:val="00734930"/>
    <w:rsid w:val="00765094"/>
    <w:rsid w:val="007A3C63"/>
    <w:rsid w:val="007A5191"/>
    <w:rsid w:val="007A7E34"/>
    <w:rsid w:val="007C2CAA"/>
    <w:rsid w:val="007E7039"/>
    <w:rsid w:val="007F5836"/>
    <w:rsid w:val="007F7896"/>
    <w:rsid w:val="00832254"/>
    <w:rsid w:val="00844491"/>
    <w:rsid w:val="00870708"/>
    <w:rsid w:val="00877A88"/>
    <w:rsid w:val="008811C9"/>
    <w:rsid w:val="008E5851"/>
    <w:rsid w:val="008E6CA6"/>
    <w:rsid w:val="00946BBD"/>
    <w:rsid w:val="00961424"/>
    <w:rsid w:val="0096423A"/>
    <w:rsid w:val="00973DAB"/>
    <w:rsid w:val="009E6CAF"/>
    <w:rsid w:val="00A32FF3"/>
    <w:rsid w:val="00A40812"/>
    <w:rsid w:val="00A72C0F"/>
    <w:rsid w:val="00A908EB"/>
    <w:rsid w:val="00AF1174"/>
    <w:rsid w:val="00B50DBF"/>
    <w:rsid w:val="00B80FE4"/>
    <w:rsid w:val="00B82DCE"/>
    <w:rsid w:val="00C23955"/>
    <w:rsid w:val="00C333A3"/>
    <w:rsid w:val="00C67159"/>
    <w:rsid w:val="00CA70C0"/>
    <w:rsid w:val="00CE05FD"/>
    <w:rsid w:val="00CE6FC6"/>
    <w:rsid w:val="00D106CB"/>
    <w:rsid w:val="00D20654"/>
    <w:rsid w:val="00D31A7B"/>
    <w:rsid w:val="00D405DD"/>
    <w:rsid w:val="00D75A1C"/>
    <w:rsid w:val="00D904E4"/>
    <w:rsid w:val="00DB5B50"/>
    <w:rsid w:val="00DB7C56"/>
    <w:rsid w:val="00DD5B55"/>
    <w:rsid w:val="00E143C2"/>
    <w:rsid w:val="00E32F15"/>
    <w:rsid w:val="00E54FF3"/>
    <w:rsid w:val="00E57E66"/>
    <w:rsid w:val="00E84E79"/>
    <w:rsid w:val="00EA2683"/>
    <w:rsid w:val="00EC2C1F"/>
    <w:rsid w:val="00F01F43"/>
    <w:rsid w:val="00F17E9D"/>
    <w:rsid w:val="00F7139F"/>
    <w:rsid w:val="00F82287"/>
    <w:rsid w:val="00FD18A3"/>
    <w:rsid w:val="00FE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25EB17"/>
  <w15:chartTrackingRefBased/>
  <w15:docId w15:val="{2ECECE26-194D-45B4-B8CE-994867A0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1C9"/>
    <w:rPr>
      <w:rFonts w:ascii="Segoe UI" w:hAnsi="Segoe UI"/>
    </w:rPr>
  </w:style>
  <w:style w:type="paragraph" w:styleId="Heading1">
    <w:name w:val="heading 1"/>
    <w:basedOn w:val="Normal"/>
    <w:next w:val="Normal"/>
    <w:link w:val="Heading1Char"/>
    <w:uiPriority w:val="9"/>
    <w:qFormat/>
    <w:rsid w:val="008E5851"/>
    <w:pPr>
      <w:spacing w:before="240" w:after="0" w:line="240" w:lineRule="auto"/>
      <w:jc w:val="center"/>
      <w:outlineLvl w:val="0"/>
    </w:pPr>
    <w:rPr>
      <w:rFonts w:cs="Segoe UI"/>
      <w:b/>
      <w:sz w:val="32"/>
      <w:szCs w:val="32"/>
    </w:rPr>
  </w:style>
  <w:style w:type="paragraph" w:styleId="Heading2">
    <w:name w:val="heading 2"/>
    <w:basedOn w:val="Normal"/>
    <w:next w:val="Normal"/>
    <w:link w:val="Heading2Char"/>
    <w:uiPriority w:val="9"/>
    <w:unhideWhenUsed/>
    <w:qFormat/>
    <w:rsid w:val="008E5851"/>
    <w:pPr>
      <w:spacing w:after="120"/>
      <w:outlineLvl w:val="1"/>
    </w:pPr>
    <w:rPr>
      <w:rFonts w:cs="Segoe UI"/>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96"/>
  </w:style>
  <w:style w:type="paragraph" w:styleId="Footer">
    <w:name w:val="footer"/>
    <w:basedOn w:val="Normal"/>
    <w:link w:val="FooterChar"/>
    <w:uiPriority w:val="99"/>
    <w:unhideWhenUsed/>
    <w:qFormat/>
    <w:rsid w:val="007F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96"/>
  </w:style>
  <w:style w:type="table" w:styleId="TableGrid">
    <w:name w:val="Table Grid"/>
    <w:basedOn w:val="TableNormal"/>
    <w:uiPriority w:val="59"/>
    <w:rsid w:val="005944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094CA1"/>
    <w:pPr>
      <w:ind w:left="720"/>
      <w:contextualSpacing/>
    </w:pPr>
  </w:style>
  <w:style w:type="character" w:customStyle="1" w:styleId="ListParagraphChar">
    <w:name w:val="List Paragraph Char"/>
    <w:basedOn w:val="DefaultParagraphFont"/>
    <w:link w:val="ListParagraph"/>
    <w:uiPriority w:val="1"/>
    <w:locked/>
    <w:rsid w:val="00765094"/>
  </w:style>
  <w:style w:type="character" w:styleId="Hyperlink">
    <w:name w:val="Hyperlink"/>
    <w:basedOn w:val="DefaultParagraphFont"/>
    <w:uiPriority w:val="99"/>
    <w:unhideWhenUsed/>
    <w:rsid w:val="00CE6FC6"/>
    <w:rPr>
      <w:color w:val="0563C1" w:themeColor="hyperlink"/>
      <w:u w:val="single"/>
    </w:rPr>
  </w:style>
  <w:style w:type="character" w:styleId="UnresolvedMention">
    <w:name w:val="Unresolved Mention"/>
    <w:basedOn w:val="DefaultParagraphFont"/>
    <w:uiPriority w:val="99"/>
    <w:semiHidden/>
    <w:unhideWhenUsed/>
    <w:rsid w:val="00CE6FC6"/>
    <w:rPr>
      <w:color w:val="808080"/>
      <w:shd w:val="clear" w:color="auto" w:fill="E6E6E6"/>
    </w:rPr>
  </w:style>
  <w:style w:type="paragraph" w:styleId="BalloonText">
    <w:name w:val="Balloon Text"/>
    <w:basedOn w:val="Normal"/>
    <w:link w:val="BalloonTextChar"/>
    <w:uiPriority w:val="99"/>
    <w:semiHidden/>
    <w:unhideWhenUsed/>
    <w:rsid w:val="00D2065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20654"/>
    <w:rPr>
      <w:rFonts w:ascii="Segoe UI" w:hAnsi="Segoe UI" w:cs="Segoe UI"/>
      <w:sz w:val="18"/>
      <w:szCs w:val="18"/>
    </w:rPr>
  </w:style>
  <w:style w:type="character" w:customStyle="1" w:styleId="Heading1Char">
    <w:name w:val="Heading 1 Char"/>
    <w:basedOn w:val="DefaultParagraphFont"/>
    <w:link w:val="Heading1"/>
    <w:uiPriority w:val="9"/>
    <w:rsid w:val="008E5851"/>
    <w:rPr>
      <w:rFonts w:ascii="Segoe UI" w:hAnsi="Segoe UI" w:cs="Segoe UI"/>
      <w:b/>
      <w:sz w:val="32"/>
      <w:szCs w:val="32"/>
    </w:rPr>
  </w:style>
  <w:style w:type="character" w:customStyle="1" w:styleId="Heading2Char">
    <w:name w:val="Heading 2 Char"/>
    <w:basedOn w:val="DefaultParagraphFont"/>
    <w:link w:val="Heading2"/>
    <w:uiPriority w:val="9"/>
    <w:rsid w:val="008E5851"/>
    <w:rPr>
      <w:rFonts w:ascii="Segoe UI" w:hAnsi="Segoe UI" w:cs="Segoe UI"/>
      <w:b/>
      <w:color w:val="2E74B5" w:themeColor="accent5" w:themeShade="BF"/>
    </w:rPr>
  </w:style>
  <w:style w:type="paragraph" w:customStyle="1" w:styleId="Leftalign">
    <w:name w:val="Left align"/>
    <w:rsid w:val="002E4C61"/>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9098">
      <w:bodyDiv w:val="1"/>
      <w:marLeft w:val="0"/>
      <w:marRight w:val="0"/>
      <w:marTop w:val="0"/>
      <w:marBottom w:val="0"/>
      <w:divBdr>
        <w:top w:val="none" w:sz="0" w:space="0" w:color="auto"/>
        <w:left w:val="none" w:sz="0" w:space="0" w:color="auto"/>
        <w:bottom w:val="none" w:sz="0" w:space="0" w:color="auto"/>
        <w:right w:val="none" w:sz="0" w:space="0" w:color="auto"/>
      </w:divBdr>
    </w:div>
    <w:div w:id="349063245">
      <w:bodyDiv w:val="1"/>
      <w:marLeft w:val="0"/>
      <w:marRight w:val="0"/>
      <w:marTop w:val="0"/>
      <w:marBottom w:val="0"/>
      <w:divBdr>
        <w:top w:val="none" w:sz="0" w:space="0" w:color="auto"/>
        <w:left w:val="none" w:sz="0" w:space="0" w:color="auto"/>
        <w:bottom w:val="none" w:sz="0" w:space="0" w:color="auto"/>
        <w:right w:val="none" w:sz="0" w:space="0" w:color="auto"/>
      </w:divBdr>
    </w:div>
    <w:div w:id="1282885541">
      <w:bodyDiv w:val="1"/>
      <w:marLeft w:val="0"/>
      <w:marRight w:val="0"/>
      <w:marTop w:val="0"/>
      <w:marBottom w:val="0"/>
      <w:divBdr>
        <w:top w:val="none" w:sz="0" w:space="0" w:color="auto"/>
        <w:left w:val="none" w:sz="0" w:space="0" w:color="auto"/>
        <w:bottom w:val="none" w:sz="0" w:space="0" w:color="auto"/>
        <w:right w:val="none" w:sz="0" w:space="0" w:color="auto"/>
      </w:divBdr>
    </w:div>
    <w:div w:id="18779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Escalante</dc:creator>
  <cp:keywords/>
  <dc:description/>
  <cp:lastModifiedBy>Vicky Knox</cp:lastModifiedBy>
  <cp:revision>7</cp:revision>
  <cp:lastPrinted>2019-07-25T16:40:00Z</cp:lastPrinted>
  <dcterms:created xsi:type="dcterms:W3CDTF">2020-09-01T20:00:00Z</dcterms:created>
  <dcterms:modified xsi:type="dcterms:W3CDTF">2020-12-01T17:09:00Z</dcterms:modified>
</cp:coreProperties>
</file>